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5BD0" w:rsidRDefault="00DF5BD0">
      <w:pPr>
        <w:pStyle w:val="FR2"/>
        <w:ind w:left="0" w:right="-28"/>
        <w:jc w:val="right"/>
        <w:rPr>
          <w:rFonts w:ascii="Times New Roman" w:hAnsi="Times New Roman"/>
          <w:bCs/>
          <w:iCs/>
        </w:rPr>
      </w:pPr>
      <w:bookmarkStart w:id="0" w:name="_GoBack"/>
      <w:bookmarkEnd w:id="0"/>
    </w:p>
    <w:p w:rsidR="00DF5BD0" w:rsidRDefault="00DF5BD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 ТАИЦКОЕ ГОРОДСКОЕ  ПОСЕЛЕНИЕ</w:t>
      </w:r>
    </w:p>
    <w:p w:rsidR="00DF5BD0" w:rsidRDefault="00DF5BD0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DF5BD0" w:rsidRDefault="00DF5BD0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DF5BD0" w:rsidRDefault="00DF5BD0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DF5BD0" w:rsidRDefault="00DF5BD0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РЕШЕНИЕ </w:t>
      </w:r>
    </w:p>
    <w:p w:rsidR="00DF5BD0" w:rsidRDefault="00DF5BD0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DF5BD0" w:rsidRDefault="005D413E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 w:rsidRPr="005D413E">
        <w:rPr>
          <w:rFonts w:ascii="Times New Roman" w:hAnsi="Times New Roman"/>
          <w:sz w:val="28"/>
          <w:szCs w:val="28"/>
        </w:rPr>
        <w:t>От 23 января 2014 года</w:t>
      </w:r>
      <w:r w:rsidR="00DF5BD0" w:rsidRPr="005D413E">
        <w:rPr>
          <w:rFonts w:ascii="Times New Roman" w:hAnsi="Times New Roman"/>
          <w:sz w:val="28"/>
          <w:szCs w:val="28"/>
        </w:rPr>
        <w:t xml:space="preserve"> </w:t>
      </w:r>
      <w:r w:rsidR="00DF5BD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DF5BD0">
        <w:rPr>
          <w:rFonts w:ascii="Times New Roman" w:hAnsi="Times New Roman"/>
          <w:b/>
          <w:sz w:val="28"/>
          <w:szCs w:val="28"/>
        </w:rPr>
        <w:tab/>
      </w:r>
      <w:r w:rsidR="00DF5BD0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DF5BD0" w:rsidRPr="005D413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DF5BD0">
        <w:rPr>
          <w:rFonts w:ascii="Times New Roman" w:hAnsi="Times New Roman"/>
          <w:b/>
          <w:sz w:val="28"/>
          <w:szCs w:val="28"/>
        </w:rPr>
        <w:t xml:space="preserve"> </w:t>
      </w:r>
    </w:p>
    <w:p w:rsidR="00DF5BD0" w:rsidRDefault="00DF5B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DF5BD0">
        <w:trPr>
          <w:trHeight w:val="789"/>
        </w:trPr>
        <w:tc>
          <w:tcPr>
            <w:tcW w:w="4608" w:type="dxa"/>
          </w:tcPr>
          <w:p w:rsidR="00DF5BD0" w:rsidRDefault="00DF5B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дорожном фонде муниципального образования  Таицкое городское поселение</w:t>
            </w:r>
          </w:p>
        </w:tc>
      </w:tr>
    </w:tbl>
    <w:p w:rsidR="00DF5BD0" w:rsidRDefault="00DF5BD0">
      <w:pPr>
        <w:ind w:firstLine="709"/>
        <w:jc w:val="both"/>
      </w:pPr>
    </w:p>
    <w:p w:rsidR="00DF5BD0" w:rsidRDefault="00DF5B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на основании Федеральных законов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№131-ФЗ «Об общих принципах организации местного самоуправления в Российской Федерации», и руководствуясь уставом МО,</w:t>
      </w:r>
    </w:p>
    <w:p w:rsidR="00DF5BD0" w:rsidRDefault="00DF5BD0">
      <w:pPr>
        <w:jc w:val="both"/>
        <w:rPr>
          <w:sz w:val="16"/>
          <w:szCs w:val="16"/>
        </w:rPr>
      </w:pPr>
    </w:p>
    <w:p w:rsidR="00DF5BD0" w:rsidRDefault="00DF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Таицкое городское  поселение</w:t>
      </w:r>
    </w:p>
    <w:p w:rsidR="00DF5BD0" w:rsidRDefault="00DF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F5BD0" w:rsidRDefault="00DF5BD0">
      <w:pPr>
        <w:jc w:val="center"/>
        <w:rPr>
          <w:b/>
          <w:sz w:val="28"/>
          <w:szCs w:val="28"/>
        </w:rPr>
      </w:pPr>
    </w:p>
    <w:p w:rsidR="00DF5BD0" w:rsidRDefault="00DF5BD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дорожный фонд муниципального образования Таицкое городское поселение Гатчинского муниципального района Ленинградской области.</w:t>
      </w:r>
    </w:p>
    <w:p w:rsidR="00DF5BD0" w:rsidRDefault="00DF5BD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и использования бюджетных ассигнований дорожного фонда муниципального образования Таицкое городское поселение Гатчинского муниципального района Ленинградской области согласно приложению.</w:t>
      </w:r>
    </w:p>
    <w:p w:rsidR="00DF5BD0" w:rsidRDefault="00DF5BD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решения возложить 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постоянную комиссию Совета депутатов МО по вопросам жилищно-коммунального хозяйства, строительства и благоустройства  </w:t>
      </w:r>
    </w:p>
    <w:p w:rsidR="00DF5BD0" w:rsidRDefault="00DF5BD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в газете «Гатчинская правда» и распространяет свое действие на правоотношения, возникшие с 1 января 2014 года, а также подлежит размещению на официальном сайте поселения.</w:t>
      </w:r>
    </w:p>
    <w:p w:rsidR="00DF5BD0" w:rsidRDefault="00DF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5BD0" w:rsidRDefault="00DF5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BD0" w:rsidRDefault="00DF5BD0">
      <w:pPr>
        <w:jc w:val="both"/>
        <w:rPr>
          <w:sz w:val="28"/>
          <w:szCs w:val="28"/>
        </w:rPr>
      </w:pPr>
    </w:p>
    <w:p w:rsidR="00DF5BD0" w:rsidRDefault="00DF5BD0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Иванов</w:t>
      </w:r>
    </w:p>
    <w:p w:rsidR="00DF5BD0" w:rsidRDefault="00DF5BD0">
      <w:pPr>
        <w:rPr>
          <w:sz w:val="28"/>
          <w:szCs w:val="28"/>
        </w:rPr>
      </w:pPr>
    </w:p>
    <w:p w:rsidR="00DF5BD0" w:rsidRDefault="00DF5BD0">
      <w:pPr>
        <w:rPr>
          <w:sz w:val="28"/>
          <w:szCs w:val="28"/>
        </w:rPr>
      </w:pPr>
    </w:p>
    <w:p w:rsidR="00186547" w:rsidRDefault="00186547" w:rsidP="00186547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186547" w:rsidRDefault="00186547" w:rsidP="00186547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186547" w:rsidRDefault="00186547" w:rsidP="00186547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Таицкое городское поселение</w:t>
      </w:r>
    </w:p>
    <w:p w:rsidR="00186547" w:rsidRDefault="00186547" w:rsidP="00186547">
      <w:pPr>
        <w:ind w:left="48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№   3 от 23.01.2014  г.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left="4680"/>
        <w:jc w:val="both"/>
        <w:rPr>
          <w:b/>
          <w:bCs/>
          <w:sz w:val="28"/>
          <w:szCs w:val="28"/>
        </w:rPr>
      </w:pPr>
    </w:p>
    <w:p w:rsidR="00186547" w:rsidRDefault="00186547" w:rsidP="001865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формирования и использования дорожного фонда муниципального образования </w:t>
      </w:r>
      <w:r>
        <w:rPr>
          <w:b/>
          <w:sz w:val="28"/>
          <w:szCs w:val="28"/>
        </w:rPr>
        <w:t>Таицкое городское</w:t>
      </w:r>
      <w:r>
        <w:rPr>
          <w:b/>
          <w:bCs/>
          <w:sz w:val="28"/>
          <w:szCs w:val="28"/>
        </w:rPr>
        <w:t xml:space="preserve"> поселение </w:t>
      </w:r>
    </w:p>
    <w:p w:rsidR="00186547" w:rsidRDefault="00186547" w:rsidP="001865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Гатчинского муниципального района Ленинградской области </w:t>
      </w:r>
    </w:p>
    <w:p w:rsidR="00186547" w:rsidRDefault="00186547" w:rsidP="001865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6547" w:rsidRDefault="00186547" w:rsidP="00186547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86547" w:rsidRDefault="00186547" w:rsidP="00186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формирования и использования бюджетных ассигнований дорожного фонда муниципального образования Таицкое городское поселение Гатчинского муниципального района Ленинградской области (далее – Прядок) устанавливает правила формирования и использования бюджетных ассигнований дорожного фонда муниципального образования Таицкое городское поселение Гатчинского муниципального района Ленинградской области (далее – дорожный фонд поселения).</w:t>
      </w:r>
    </w:p>
    <w:p w:rsidR="00186547" w:rsidRDefault="00186547" w:rsidP="00186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Дорожный фонд поселения – часть средств бюджета муниципального образования Таицкое городское поселение Гатчинского муниципального района Ленинградской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Таицкое городское поселение Гатчинского муниципального района Ленинградской области (далее – поселение),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– дворовые территории, проезды к дворовым территориям).</w:t>
      </w:r>
    </w:p>
    <w:p w:rsidR="00186547" w:rsidRDefault="00186547" w:rsidP="00186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547" w:rsidRDefault="00186547" w:rsidP="00186547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дорожного фонда поселения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Объем бюджетных ассигнований дорожного фонда поселения утверждается решением совета депутатов муниципального образования Таицкое городское поселение Гатчинского муниципального района Ленинградской области (далее – совет депутатов МО) о местном бюджете муниципального образования Таицкое городское поселение Гатчинского муниципального района Ленинградской области (далее – местный бюджет)  на очередной финансовый год и плановый период в размере не менее прогнозируемого объема доходов местного бюджета от: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 в соответствии с нормативами отчислений, утвержденными областным законом «Об областном бюджете Ленинградской области на очередной финансовый год и плановый период»;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пошлины за выдачу специального разрешения на </w:t>
      </w:r>
      <w:r>
        <w:rPr>
          <w:sz w:val="28"/>
          <w:szCs w:val="28"/>
        </w:rPr>
        <w:lastRenderedPageBreak/>
        <w:t>движение по автомобильным дорогам общего пользования транспортного средства, осуществляющего перевозки опасных, тяжеловесных и (или) крупногабаритных грузов, зачисляемой в местный бюджет;</w:t>
      </w:r>
    </w:p>
    <w:p w:rsidR="00186547" w:rsidRDefault="00186547" w:rsidP="001865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налога не менее 50 процентов;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арендной платы за земельные участки, расположенные в границах полос отвода автомобильных дорог общего пользования местного значения в границах населенных пунктов;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 границах населенных пунктов;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сумм в возмещение вреда, причиняемого автомобильным дорогам общего пользования местного  значения  в границах  населенных пунктов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безвозмездных поступлений в местный бюджет из бюджетов бюджетной системы Российской Федерации на финансовое обеспечение дорожной деятельности;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безвозмездных поступлений в местный бюджет от физических и юридических лиц на финансовое обеспечение дорожной деятельности;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 поселения, или в связи с уклонением от заключения таких контракта или иных договоров;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платы от реализации соглашений об установлении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 прокладки, переноса, переустройства инженерных коммуникаций, их эксплуатации;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прочих денежных взысканий (штрафов) за правонарушения в области дорожного движения;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</w:t>
      </w:r>
      <w:r>
        <w:rPr>
          <w:sz w:val="28"/>
          <w:szCs w:val="28"/>
        </w:rPr>
        <w:lastRenderedPageBreak/>
        <w:t>капитальный ремонт и ремонт автомобильных дорог общего пользования местного значения,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поселения, - в размере 100 процентов;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иных поступлений.</w:t>
      </w:r>
    </w:p>
    <w:p w:rsidR="00186547" w:rsidRDefault="00186547" w:rsidP="00186547">
      <w:pPr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поселения могут быть включены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поселения.       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Объем бюджетных ассигнований дорожного фонда поселения на очередной финансовый год корректируется на величину превышения фактических поступлений в отчетном году по доходным источникам, перечисленным в пункте 2.1., над плановым объемом бюджетных ассигнований дорожного фонда поселения в отчетном году.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году.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186547" w:rsidRDefault="00186547" w:rsidP="00186547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использования средств дорожного фонда поселения</w:t>
      </w:r>
    </w:p>
    <w:p w:rsidR="00186547" w:rsidRDefault="00186547" w:rsidP="00186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Использование бюджетных ассигнований дорожного фонда поселения осуществляется в соответствии со сводной бюджетной росписью местного бюджета, нормативными правовыми актами Ленинградской области, муниципального образования Таицкое городское поселение Гатчинского муниципального района Ленинградской области в сфере дорожного хозяйства, включая муниципальные программы, по следующим направлениям и видам дорожной деятельности:</w:t>
      </w:r>
    </w:p>
    <w:p w:rsidR="00186547" w:rsidRDefault="00186547" w:rsidP="001865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ремонт, ремонт и содержание автомобильных дорог общего пользования местного значения в границах населенных пунктов в границах поселения и искусственных сооружений на них;</w:t>
      </w:r>
    </w:p>
    <w:p w:rsidR="00186547" w:rsidRDefault="00186547" w:rsidP="001865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реконструкция автомобильных дорог общего пользования местного значения в границах населенных пунктов поселения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86547" w:rsidRDefault="00186547" w:rsidP="001865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автомобильных дорог общего пользования местного значения в границах населенных пунктов поселения в целях повышения безопасности дорожного движения;</w:t>
      </w:r>
    </w:p>
    <w:p w:rsidR="00186547" w:rsidRDefault="00186547" w:rsidP="001865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диагностика, обследование и паспортизация автомобильных дорог общего пользования местного значения в границах населенных пунктов поселения и искусственных сооружений на них;</w:t>
      </w:r>
    </w:p>
    <w:p w:rsidR="00186547" w:rsidRDefault="00186547" w:rsidP="001865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дорожно-строительной техники и оборудования;</w:t>
      </w:r>
    </w:p>
    <w:p w:rsidR="00186547" w:rsidRDefault="00186547" w:rsidP="001865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землеустроительные и кадастровые работы, в том числе связанные с оформлением права собственности на земельные участки, занятые автомобильными дорогами общего пользования местного значения в границах населенных пунктов поселения;</w:t>
      </w:r>
    </w:p>
    <w:p w:rsidR="00186547" w:rsidRDefault="00186547" w:rsidP="00186547">
      <w:pPr>
        <w:pStyle w:val="a7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поселения.</w:t>
      </w:r>
    </w:p>
    <w:p w:rsidR="00186547" w:rsidRDefault="00186547" w:rsidP="00186547">
      <w:pPr>
        <w:pStyle w:val="a7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Главным распорядителем средств дорожного фонда поселения является администрация муниципального образования Таицкое городское поселение Гатчинского муниципального района Ленинградской области (далее – местная администрация). 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Средства дорожного фонда поселения имеют специальное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186547" w:rsidRDefault="00186547" w:rsidP="001865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Местная администрация ежеквартально составляет отчет об использовании бюджетных ассигнований дорожного фонда поселения.</w:t>
      </w:r>
    </w:p>
    <w:p w:rsidR="00186547" w:rsidRDefault="00186547" w:rsidP="00186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дорожного фонда поселения в составе годового отчета об исполнении местного бюджета не позднее 1 апреля года, следующего за отчетным, представляется в совет депутатов МО.</w:t>
      </w:r>
    </w:p>
    <w:p w:rsidR="00186547" w:rsidRDefault="00186547" w:rsidP="001865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Контроль за целевым и эффективным использованием средств дорожного фонда поселения осуществляется в соответствии с действующим законодательством Российской Федерации.</w:t>
      </w:r>
    </w:p>
    <w:p w:rsidR="00186547" w:rsidRDefault="00186547" w:rsidP="00186547">
      <w:pPr>
        <w:rPr>
          <w:sz w:val="28"/>
          <w:szCs w:val="28"/>
        </w:rPr>
      </w:pPr>
    </w:p>
    <w:sectPr w:rsidR="00186547">
      <w:footerReference w:type="default" r:id="rId7"/>
      <w:footerReference w:type="first" r:id="rId8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DA" w:rsidRDefault="00A158DA">
      <w:r>
        <w:separator/>
      </w:r>
    </w:p>
  </w:endnote>
  <w:endnote w:type="continuationSeparator" w:id="0">
    <w:p w:rsidR="00A158DA" w:rsidRDefault="00A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D0" w:rsidRDefault="00B67D0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BD0" w:rsidRDefault="00DF5BD0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67D0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KxtTjtwAAAAJAQAADwAAAAAAAAAAAAAAAADiBAAAZHJzL2Rvd25yZXYueG1sUEsFBgAAAAAE&#10;AAQA8wAAAOsFAAAAAA==&#10;" stroked="f">
              <v:fill opacity="0"/>
              <v:textbox inset="0,0,0,0">
                <w:txbxContent>
                  <w:p w:rsidR="00DF5BD0" w:rsidRDefault="00DF5BD0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67D0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D0" w:rsidRDefault="00DF5B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DA" w:rsidRDefault="00A158DA">
      <w:r>
        <w:separator/>
      </w:r>
    </w:p>
  </w:footnote>
  <w:footnote w:type="continuationSeparator" w:id="0">
    <w:p w:rsidR="00A158DA" w:rsidRDefault="00A1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E"/>
    <w:rsid w:val="00186547"/>
    <w:rsid w:val="005D413E"/>
    <w:rsid w:val="00A158DA"/>
    <w:rsid w:val="00B67D0E"/>
    <w:rsid w:val="00DF5BD0"/>
    <w:rsid w:val="00EE4712"/>
    <w:rsid w:val="00F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D758BA7-7789-4DA9-A28F-13FE187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2">
    <w:name w:val="FR2"/>
    <w:pPr>
      <w:widowControl w:val="0"/>
      <w:suppressAutoHyphens/>
      <w:autoSpaceDE w:val="0"/>
      <w:ind w:left="1080" w:right="200"/>
      <w:jc w:val="center"/>
    </w:pPr>
    <w:rPr>
      <w:rFonts w:ascii="Arial Narrow" w:eastAsia="Arial" w:hAnsi="Arial Narrow"/>
      <w:sz w:val="24"/>
      <w:szCs w:val="24"/>
      <w:lang w:eastAsia="ar-SA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Administrasiya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</cp:revision>
  <cp:lastPrinted>2014-01-27T09:27:00Z</cp:lastPrinted>
  <dcterms:created xsi:type="dcterms:W3CDTF">2017-11-26T19:56:00Z</dcterms:created>
  <dcterms:modified xsi:type="dcterms:W3CDTF">2017-11-26T19:56:00Z</dcterms:modified>
</cp:coreProperties>
</file>