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D9" w:rsidRPr="00F87027" w:rsidRDefault="00AC4D7C" w:rsidP="00F87027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175D9" w:rsidRPr="00F87027" w:rsidRDefault="002175D9" w:rsidP="00F87027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2175D9" w:rsidRPr="00F87027" w:rsidRDefault="002175D9" w:rsidP="00F87027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75D9" w:rsidRPr="00F87027" w:rsidRDefault="002175D9" w:rsidP="00026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5D9" w:rsidRPr="00322732" w:rsidRDefault="00322732" w:rsidP="00ED2D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732">
        <w:rPr>
          <w:rFonts w:ascii="Times New Roman" w:hAnsi="Times New Roman" w:cs="Times New Roman"/>
          <w:bCs/>
          <w:sz w:val="28"/>
          <w:szCs w:val="28"/>
        </w:rPr>
        <w:t>О</w:t>
      </w:r>
      <w:r w:rsidR="002175D9" w:rsidRPr="00322732">
        <w:rPr>
          <w:rFonts w:ascii="Times New Roman" w:hAnsi="Times New Roman" w:cs="Times New Roman"/>
          <w:bCs/>
          <w:sz w:val="28"/>
          <w:szCs w:val="28"/>
        </w:rPr>
        <w:t xml:space="preserve">т     </w:t>
      </w:r>
      <w:r w:rsidR="00A91E8C" w:rsidRPr="00322732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2175D9" w:rsidRPr="00322732">
        <w:rPr>
          <w:rFonts w:ascii="Times New Roman" w:hAnsi="Times New Roman" w:cs="Times New Roman"/>
          <w:bCs/>
          <w:sz w:val="28"/>
          <w:szCs w:val="28"/>
        </w:rPr>
        <w:t xml:space="preserve">октября 2019 года                                                                          </w:t>
      </w:r>
      <w:r w:rsidR="00A91E8C" w:rsidRPr="00322732">
        <w:rPr>
          <w:rFonts w:ascii="Times New Roman" w:hAnsi="Times New Roman" w:cs="Times New Roman"/>
          <w:bCs/>
          <w:sz w:val="28"/>
          <w:szCs w:val="28"/>
        </w:rPr>
        <w:t>№ 07</w:t>
      </w:r>
    </w:p>
    <w:p w:rsidR="002175D9" w:rsidRPr="00F87027" w:rsidRDefault="002175D9" w:rsidP="00ED2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5D9" w:rsidRPr="00F87027" w:rsidRDefault="002175D9" w:rsidP="00F87027">
      <w:pPr>
        <w:shd w:val="clear" w:color="auto" w:fill="FFFFFF"/>
        <w:spacing w:after="0" w:line="240" w:lineRule="auto"/>
        <w:ind w:left="5" w:right="43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Об утверждении «Порядка формиров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ния, ведения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опублик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вания перечня муниципального имущ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8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175D9" w:rsidRPr="00F87027" w:rsidRDefault="002175D9" w:rsidP="00F87027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3366A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системы муниципальной поддержки 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лого и среднего предпринимательства в муниципальном образовании (в ча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ти имущественной поддержки), руководствуясь Федеральными законами от 06.10.2003 №131-ФЗ «Об общих принципах организации местного сам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в Российской Федерации», от 24.07.2007 №209-ФЗ «О развитии малого и среднего предпринимательства в Российской Федерации» ст. 18, от 26.07.2006 №135-ФЗ «О защите конкуренции» ст. 17.1, </w:t>
      </w:r>
      <w:r w:rsidRPr="00F87027">
        <w:rPr>
          <w:rFonts w:ascii="Times New Roman" w:hAnsi="Times New Roman" w:cs="Times New Roman"/>
          <w:sz w:val="28"/>
          <w:szCs w:val="28"/>
        </w:rPr>
        <w:t xml:space="preserve">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Российской Федер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ции от 25.10.2001 №136-ФЗ, Постановлением Правительства Российской Ф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дерации от 21.08.2010 №645 «Об имущественной поддержке субъектов мал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го и среднего предпринимательства при предоставлении федерального им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щества» (с последними изменениями),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 в Российской Федерации», уставом муниципального образования,</w:t>
      </w:r>
    </w:p>
    <w:p w:rsidR="002175D9" w:rsidRPr="00F87027" w:rsidRDefault="002175D9" w:rsidP="003366A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2175D9" w:rsidRPr="00F87027" w:rsidRDefault="002175D9" w:rsidP="00FE2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175D9" w:rsidRPr="00F87027" w:rsidRDefault="002175D9" w:rsidP="00FE2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75D9" w:rsidRPr="00F87027" w:rsidRDefault="002175D9" w:rsidP="00FE2E3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«Порядок формирования, ведения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опубликования перечня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9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2175D9" w:rsidRPr="00F87027" w:rsidRDefault="002175D9" w:rsidP="0032273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10" w:history="1">
        <w:r w:rsidRPr="00F8702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форму перечня</w:t>
        </w:r>
      </w:hyperlink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имущества, свобо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1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№2.</w:t>
      </w:r>
    </w:p>
    <w:p w:rsidR="002175D9" w:rsidRPr="00F87027" w:rsidRDefault="002175D9" w:rsidP="00FE2E3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Назначить администрацию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поселение Гатчинского муниципального района Ленинградской области уполномоченным органом по формированию, ведению и обязател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ному опубликованию перечня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2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5D9" w:rsidRPr="00F87027" w:rsidRDefault="002175D9" w:rsidP="002A7D2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</w:t>
      </w:r>
      <w:r w:rsidRPr="00F87027">
        <w:rPr>
          <w:rFonts w:ascii="Times New Roman" w:hAnsi="Times New Roman" w:cs="Times New Roman"/>
          <w:sz w:val="28"/>
          <w:szCs w:val="28"/>
        </w:rPr>
        <w:t>ь</w:t>
      </w:r>
      <w:r w:rsidRPr="00F87027">
        <w:rPr>
          <w:rFonts w:ascii="Times New Roman" w:hAnsi="Times New Roman" w:cs="Times New Roman"/>
          <w:sz w:val="28"/>
          <w:szCs w:val="28"/>
        </w:rPr>
        <w:t>ном периодическом печатном издании поселения – газете «ТАИЦКИЙ ВЕСНИК», а также размещению на официальном сайте администрации м</w:t>
      </w:r>
      <w:r w:rsidRPr="00F87027">
        <w:rPr>
          <w:rFonts w:ascii="Times New Roman" w:hAnsi="Times New Roman" w:cs="Times New Roman"/>
          <w:sz w:val="28"/>
          <w:szCs w:val="28"/>
        </w:rPr>
        <w:t>у</w:t>
      </w:r>
      <w:r w:rsidRPr="00F87027">
        <w:rPr>
          <w:rFonts w:ascii="Times New Roman" w:hAnsi="Times New Roman" w:cs="Times New Roman"/>
          <w:sz w:val="28"/>
          <w:szCs w:val="28"/>
        </w:rPr>
        <w:t>ниципального образования Таицкое городское поселение Гатчинского мун</w:t>
      </w:r>
      <w:r w:rsidRPr="00F87027">
        <w:rPr>
          <w:rFonts w:ascii="Times New Roman" w:hAnsi="Times New Roman" w:cs="Times New Roman"/>
          <w:sz w:val="28"/>
          <w:szCs w:val="28"/>
        </w:rPr>
        <w:t>и</w:t>
      </w:r>
      <w:r w:rsidRPr="00F87027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 в информационно-телекоммуникационной сети «Интернет», и вступает в силу после его офиц</w:t>
      </w:r>
      <w:r w:rsidRPr="00F87027">
        <w:rPr>
          <w:rFonts w:ascii="Times New Roman" w:hAnsi="Times New Roman" w:cs="Times New Roman"/>
          <w:sz w:val="28"/>
          <w:szCs w:val="28"/>
        </w:rPr>
        <w:t>и</w:t>
      </w:r>
      <w:r w:rsidRPr="00F87027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2175D9" w:rsidRPr="00322732" w:rsidRDefault="00322732" w:rsidP="00322732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2175D9" w:rsidRPr="00322732">
        <w:rPr>
          <w:rFonts w:ascii="Times New Roman" w:hAnsi="Times New Roman" w:cs="Times New Roman"/>
          <w:sz w:val="28"/>
          <w:szCs w:val="28"/>
        </w:rPr>
        <w:t>Со дн</w:t>
      </w:r>
      <w:r w:rsidRPr="00322732">
        <w:rPr>
          <w:rFonts w:ascii="Times New Roman" w:hAnsi="Times New Roman" w:cs="Times New Roman"/>
          <w:sz w:val="28"/>
          <w:szCs w:val="28"/>
        </w:rPr>
        <w:t>я вступления в силу настоящего решения</w:t>
      </w:r>
      <w:r w:rsidR="002175D9" w:rsidRPr="00322732">
        <w:rPr>
          <w:rFonts w:ascii="Times New Roman" w:hAnsi="Times New Roman" w:cs="Times New Roman"/>
          <w:sz w:val="28"/>
          <w:szCs w:val="28"/>
        </w:rPr>
        <w:t>, считать утратившим си</w:t>
      </w:r>
      <w:r w:rsidRPr="00322732">
        <w:rPr>
          <w:rFonts w:ascii="Times New Roman" w:hAnsi="Times New Roman" w:cs="Times New Roman"/>
          <w:sz w:val="28"/>
          <w:szCs w:val="28"/>
        </w:rPr>
        <w:t>лу решение совета депутатов муниципального  образования Таицкое г</w:t>
      </w:r>
      <w:r w:rsidRPr="00322732">
        <w:rPr>
          <w:rFonts w:ascii="Times New Roman" w:hAnsi="Times New Roman" w:cs="Times New Roman"/>
          <w:sz w:val="28"/>
          <w:szCs w:val="28"/>
        </w:rPr>
        <w:t>о</w:t>
      </w:r>
      <w:r w:rsidRPr="00322732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r w:rsidR="002175D9" w:rsidRPr="00322732">
        <w:rPr>
          <w:rFonts w:ascii="Times New Roman" w:hAnsi="Times New Roman" w:cs="Times New Roman"/>
          <w:sz w:val="28"/>
          <w:szCs w:val="28"/>
        </w:rPr>
        <w:t xml:space="preserve"> №34 от 03.10.2018 «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вания, ведения и опубликования перечня муниципального имущества, нах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 xml:space="preserve">дящегося в собственности МО </w:t>
      </w:r>
      <w:r w:rsidR="002175D9" w:rsidRPr="0032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поселение, а также земел</w:t>
      </w:r>
      <w:r w:rsidR="002175D9" w:rsidRPr="0032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175D9" w:rsidRPr="0032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участков,  полномочия по распоряжению которыми относятся к комп</w:t>
      </w:r>
      <w:r w:rsidR="002175D9" w:rsidRPr="0032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75D9" w:rsidRPr="0032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тенции администрации Таицкого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земельных участков, предназначенных для ведения личного подсобного х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зяйства, огородничества, садоводства, индивидуального жилищного стро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тельства), свободных от прав третьих лиц (за исключением права хозяйс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венного ведения, оперативного управления и имущественных прав субъектов малого и среднего предпринимательства), предназначенных для предоста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175D9" w:rsidRPr="00322732">
        <w:rPr>
          <w:rFonts w:ascii="Times New Roman" w:hAnsi="Times New Roman" w:cs="Times New Roman"/>
          <w:sz w:val="28"/>
          <w:szCs w:val="28"/>
          <w:lang w:eastAsia="ru-RU"/>
        </w:rPr>
        <w:t xml:space="preserve">держки субъектов малого </w:t>
      </w:r>
      <w:r w:rsidRPr="00322732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предпринимательства».</w:t>
      </w:r>
    </w:p>
    <w:p w:rsidR="002175D9" w:rsidRDefault="002175D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7C" w:rsidRDefault="00AC4D7C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7C" w:rsidRDefault="00AC4D7C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7C" w:rsidRPr="00F87027" w:rsidRDefault="00AC4D7C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41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 w:rsidR="00322732"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69F" w:rsidRPr="00F87027" w:rsidRDefault="00E9569F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732" w:rsidRPr="00F87027" w:rsidRDefault="00322732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депутатов МО от  </w:t>
      </w:r>
      <w:r w:rsidR="00A91E8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22732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2019 №</w:t>
      </w:r>
      <w:r w:rsidR="00A91E8C">
        <w:rPr>
          <w:rFonts w:ascii="Times New Roman" w:hAnsi="Times New Roman" w:cs="Times New Roman"/>
          <w:sz w:val="28"/>
          <w:szCs w:val="28"/>
          <w:lang w:eastAsia="ru-RU"/>
        </w:rPr>
        <w:t xml:space="preserve"> 07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Default="002175D9" w:rsidP="006E7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формирования, ведения и опубликования перечня </w:t>
      </w:r>
    </w:p>
    <w:p w:rsidR="00322732" w:rsidRDefault="002175D9" w:rsidP="006E7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имущества, свободного от прав третьих лиц (за искл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чением права хозяйственного ведения, права оперативного управления, а также имущественных прав субъектов малого и среднего предприн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мательства), 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предусмотренного </w:t>
      </w:r>
      <w:hyperlink r:id="rId13" w:anchor="/document/12154854/entry/1804" w:history="1">
        <w:r w:rsidRPr="00560182">
          <w:rPr>
            <w:rStyle w:val="aa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частью 4 статьи 18</w:t>
        </w:r>
      </w:hyperlink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дерации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5D9" w:rsidRPr="00F87027" w:rsidRDefault="002175D9" w:rsidP="00FE2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 Настоящий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формирования, ведения и опубликования п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 предпринимател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4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тии малого и среднего предпринимательства в Российской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лее – Порядок)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соответствии с требованиями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Федеральными з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конами от 06.10.2003 №131-ФЗ «Об общих принципах организации местного самоуправления в Российской Федерации», от 24.07.2007 №209-ФЗ «О разв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тии малого и среднего предпринимательства в Российской Федерации» ст. 18, от 26.07.2006 №135-ФЗ «О защите конкуренции» ст. 17.1, </w:t>
      </w:r>
      <w:r w:rsidRPr="00F87027">
        <w:rPr>
          <w:rFonts w:ascii="Times New Roman" w:hAnsi="Times New Roman" w:cs="Times New Roman"/>
          <w:sz w:val="28"/>
          <w:szCs w:val="28"/>
        </w:rPr>
        <w:t>от 03.07.2018 №185-ФЗ «О внесении изменений в отдельные законодательные акты Ро</w:t>
      </w:r>
      <w:r w:rsidRPr="00F87027">
        <w:rPr>
          <w:rFonts w:ascii="Times New Roman" w:hAnsi="Times New Roman" w:cs="Times New Roman"/>
          <w:sz w:val="28"/>
          <w:szCs w:val="28"/>
        </w:rPr>
        <w:t>с</w:t>
      </w:r>
      <w:r w:rsidRPr="00F87027">
        <w:rPr>
          <w:rFonts w:ascii="Times New Roman" w:hAnsi="Times New Roman" w:cs="Times New Roman"/>
          <w:sz w:val="28"/>
          <w:szCs w:val="28"/>
        </w:rPr>
        <w:t>сийской Федерации в целях расширения имущественной поддержки субъе</w:t>
      </w:r>
      <w:r w:rsidRPr="00F87027">
        <w:rPr>
          <w:rFonts w:ascii="Times New Roman" w:hAnsi="Times New Roman" w:cs="Times New Roman"/>
          <w:sz w:val="28"/>
          <w:szCs w:val="28"/>
        </w:rPr>
        <w:t>к</w:t>
      </w:r>
      <w:r w:rsidRPr="00F87027">
        <w:rPr>
          <w:rFonts w:ascii="Times New Roman" w:hAnsi="Times New Roman" w:cs="Times New Roman"/>
          <w:sz w:val="28"/>
          <w:szCs w:val="28"/>
        </w:rPr>
        <w:t xml:space="preserve">тов малого и среднего предпринимательства»,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ской Федерации от 25.10.2001 №136-ФЗ,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дерального имущества» (с последними изменениями), Приказом Минэк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номразвития России от 20.04.2016 №264 «Об утверждении Порядка пре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22.07.2008 №159-ФЗ «Об особенностях отчуждения недв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жимого имущества, находящегося в государственной собственности субъе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 Российской Федерации или в муниципальной собственности и аренду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мого субъектами малого и среднего предпринимательства, и о внесении 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менений  в отдельные законодательные акты Российской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Федерации»,</w:t>
      </w:r>
      <w:r w:rsidRPr="00F87027">
        <w:rPr>
          <w:rFonts w:ascii="Times New Roman" w:hAnsi="Times New Roman" w:cs="Times New Roman"/>
          <w:sz w:val="28"/>
          <w:szCs w:val="28"/>
        </w:rPr>
        <w:t xml:space="preserve">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 у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танавливает порядок формирования, ведения (в том числе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допо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) и обязательного опубликования перечня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5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ва в Российской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 (далее – Перечень).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1.2. Термины используются в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рядке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установленным нормативными правовыми актами, регулирующими данную сферу.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Перечень формируется в соответствии с настоящим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рядком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речень, дополнения и изменения к нему утверждаются постановлением </w:t>
      </w:r>
      <w:r w:rsidRPr="00F87027">
        <w:rPr>
          <w:rFonts w:ascii="Times New Roman" w:hAnsi="Times New Roman" w:cs="Times New Roman"/>
          <w:sz w:val="28"/>
          <w:szCs w:val="28"/>
        </w:rPr>
        <w:t>а</w:t>
      </w:r>
      <w:r w:rsidRPr="00F87027">
        <w:rPr>
          <w:rFonts w:ascii="Times New Roman" w:hAnsi="Times New Roman" w:cs="Times New Roman"/>
          <w:sz w:val="28"/>
          <w:szCs w:val="28"/>
        </w:rPr>
        <w:t>д</w:t>
      </w:r>
      <w:r w:rsidRPr="00F87027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поселение Гатчинского муниципального района Ленинградской области (далее – мес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 администрация).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FE2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Перечня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 Перечень формируется на основе реестра муниципальной собстве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 поселения.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еречень </w:t>
      </w:r>
      <w:r w:rsidRPr="00B51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вносятся сведения о муниципальном имуществе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ветствующем следующим критериям: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свободно от прав третьих лиц (за 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ключением права хозяйственного ведения, права оперативного управления, а также и имущественных прав субъектов малого и среднего предприним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тельства);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решением совета деп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татов </w:t>
      </w:r>
      <w:r w:rsidRPr="00F870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 Гатчинского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совет депутатов МО)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запрет на его передачу во временное владение и (или) пользование, в том </w:t>
      </w:r>
      <w:r w:rsidR="00CD22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 в аренду на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торгах или без пров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дения торгов;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объектом религиозного назначения;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имущества не принято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советом депутатов МО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его иным лицам;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подлежит приватизации в соотве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ствии с прогнозным планом (программой) приватизации муниципального имущества;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признано аварийным и подлеж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 сносу или реконструкции;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не предназначен </w:t>
      </w:r>
      <w:r w:rsidR="00CD22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ведения личного по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собного хозяйства, огородничества, индивидуального жилищного строител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земельный участок не относится к земельным участкам, пред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смотренным подпунктами 1-10, 13-15,18 и 19 пункта 8 статьи 39.11 Земел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кодекса Российской Федерации, за исключением земельных участков,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предоставленных в аренду субъектам малого и среднего предпринимательс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отношении муниципального имущества, закрепленного на пр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 хозяйственного ведения или оперативного управления за муниципальным унитарным предприятием, на праве оперативного управления за муниц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еречень, а также согласие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 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гласование сделки с соответствующим имуществом, на включение муниц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пального имущества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еречень;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движимое имущество не относится к имуществу, которое теряет свои натуральные свойства в процессе его использования (п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требляемым вещам), к имуществу, срок службы которого составляет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Формирование Перечня осуществляется по инициативе органов местного самоуправления поселения, арендаторов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униципального имущ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ства, </w:t>
      </w:r>
      <w:r w:rsidRPr="00F87027">
        <w:rPr>
          <w:rFonts w:ascii="Times New Roman" w:hAnsi="Times New Roman" w:cs="Times New Roman"/>
          <w:color w:val="000000"/>
          <w:sz w:val="28"/>
          <w:szCs w:val="28"/>
        </w:rPr>
        <w:t>муниципальных унитарных предприятий и муниципальных учрежд</w:t>
      </w:r>
      <w:r w:rsidRPr="00F870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любых других заинтересованных лиц в соответствии со следующими критериями:</w:t>
      </w:r>
    </w:p>
    <w:p w:rsidR="002175D9" w:rsidRPr="00F87027" w:rsidRDefault="002175D9" w:rsidP="00FE2E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потребности населения поселения в бытовых усл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гах, услугах социального обслуживания, образования, медицины;</w:t>
      </w:r>
    </w:p>
    <w:p w:rsidR="002175D9" w:rsidRPr="00F87027" w:rsidRDefault="002175D9" w:rsidP="00FE2E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значимость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униципального имущества.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включения в Перечень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униципального имущества необходимо наличие одного или нескольких критериев, указанных в настоящем пункте.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Внесение сведений о муниципальном имуществе в Перечень (в том числе ежегодное дополнение), а также исключение сведений о муниципал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 имуществе из Перечня осуществляются решением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уполномоченный орган)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еречня или о внес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него изменений на основе предложений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депутатов МО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унитарных предприятий,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учреждений, владеющих муниципальным имуществом на праве хозяйстве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ведения или оперативного управления, общероссийских некоммерч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 инфраструктуру поддержки субъектов малого и среднего предприним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тельства. 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местная администрации </w:t>
      </w:r>
      <w:r w:rsidR="00CD22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дней обеспечивает внесение соответствующих изменений в отношении муниципального имущества в Перечень. 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Рассмотрение предложения, указанного в пункте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течении 30 календарных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дней с даты его поступления. По результатам рассмотрения предложения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стной администрацией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одно из следующих решений:</w:t>
      </w:r>
    </w:p>
    <w:p w:rsidR="002175D9" w:rsidRPr="00F87027" w:rsidRDefault="00A96B17" w:rsidP="00A96B17">
      <w:pPr>
        <w:autoSpaceDE w:val="0"/>
        <w:autoSpaceDN w:val="0"/>
        <w:adjustRightInd w:val="0"/>
        <w:spacing w:after="0" w:line="240" w:lineRule="auto"/>
        <w:ind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включении сведений о муниципальном имуществе, в отношении котор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поступило предложение, в Перечень с учетом критериев, устано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ленных пунктом 2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75D9" w:rsidRPr="00F87027" w:rsidRDefault="00A96B17" w:rsidP="00A96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 исключении сведений о муниципальном имуществе, в отношении которого поступило предложение, из Перечня с учетом положений пунктов 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75D9" w:rsidRPr="00F87027" w:rsidRDefault="00A96B17" w:rsidP="006E7424">
      <w:pPr>
        <w:autoSpaceDE w:val="0"/>
        <w:autoSpaceDN w:val="0"/>
        <w:adjustRightInd w:val="0"/>
        <w:spacing w:after="0" w:line="240" w:lineRule="auto"/>
        <w:ind w:left="540"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учете предложения.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В случае принятия решения об отказе в учете предложения, ук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занного в пункте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 лицу, представившему предложение, мотивированный ответ о невозмо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 включения сведений о муниципальном имуществе в Перечень или 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ключения сведений о муниципальном имуществе из Перечня.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вправе исключить сведения о муниц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пальном имуществе из Перечня, если в течение 2 лет со дня включения св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дений о муниципальном имуществе в Перечень в отношении такого имущ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от субъектов малого и среднего предпринимательства или организаций, образующих инфраструктуру поддержки субъектов малого и среднего пре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принимательства, не поступило:</w:t>
      </w:r>
    </w:p>
    <w:p w:rsidR="002175D9" w:rsidRPr="00F87027" w:rsidRDefault="00A96B17" w:rsidP="00A96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2175D9" w:rsidRPr="00F87027" w:rsidRDefault="00A96B17" w:rsidP="00A96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исключает сведения о муниципальном имуществе из Перечня в одном из следующих случаев:</w:t>
      </w:r>
    </w:p>
    <w:p w:rsidR="002175D9" w:rsidRPr="002B58B5" w:rsidRDefault="00A96B17" w:rsidP="00A96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отношении муниципального имущества в установленном законод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 порядке принято решение советом депут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тов МО его использовании для 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нужд либо для иных ц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75D9"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лей;</w:t>
      </w:r>
    </w:p>
    <w:p w:rsidR="002175D9" w:rsidRPr="00F87027" w:rsidRDefault="00A96B17" w:rsidP="00A96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право муниципальной собственности на имущество прекращено по решению суда или в ином установленном законе порядке;</w:t>
      </w:r>
    </w:p>
    <w:p w:rsidR="002175D9" w:rsidRPr="00F87027" w:rsidRDefault="00A96B17" w:rsidP="00A96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соответствует критериям, установле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 пунктом 2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75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="002175D9"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5D9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 Сведения о муниципальном имуществе вносятся в Перечень в 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ставе и по форме, которые установлены в соответствии с частью 4.4 статьи 18 Федерального закона «О развитии малого и среднего предпринимательс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 в Российской Федерации».</w:t>
      </w:r>
    </w:p>
    <w:p w:rsidR="00A96B17" w:rsidRPr="00F87027" w:rsidRDefault="00A96B17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175D9" w:rsidRPr="00F87027" w:rsidRDefault="002175D9" w:rsidP="00FE2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ведения и опубликования Перечня</w:t>
      </w:r>
    </w:p>
    <w:p w:rsidR="002175D9" w:rsidRPr="00DD79EE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Сведения о муниципальном имуществе группируются в Перечень по видам имущества (недвижимое имущество (в том числе единый недвиж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мый комплекс), земельные участки, движимое имущество). В отношении 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имущества, закрепленного за муниципальным унитарным предприятием и муниципальным учреждением,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еречне указывается н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именование такого предприятия или учреждения и адрес для направления предложений о заключении договора аренды.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3.2. 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еречня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местной администрацией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в эле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тронной форме.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3.3. Перечень и внесенные в него изменения подлежат:</w:t>
      </w:r>
    </w:p>
    <w:p w:rsidR="00A96B17" w:rsidRDefault="00A96B17" w:rsidP="00A96B17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175D9"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- обязательному опубликованию в средствах массовой информации – </w:t>
      </w:r>
    </w:p>
    <w:p w:rsidR="002175D9" w:rsidRPr="00F87027" w:rsidRDefault="002175D9" w:rsidP="00A96B17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 т</w:t>
      </w:r>
      <w:r w:rsidR="00A96B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96B17" w:rsidRPr="00F87027">
        <w:rPr>
          <w:rFonts w:ascii="Times New Roman" w:hAnsi="Times New Roman" w:cs="Times New Roman"/>
          <w:sz w:val="28"/>
          <w:szCs w:val="28"/>
          <w:lang w:eastAsia="ru-RU"/>
        </w:rPr>
        <w:t>чение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10 рабочих дней со дня утверждения;</w:t>
      </w:r>
    </w:p>
    <w:p w:rsidR="002175D9" w:rsidRPr="00F87027" w:rsidRDefault="00A96B17" w:rsidP="00A96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175D9" w:rsidRPr="00F87027">
        <w:rPr>
          <w:rFonts w:ascii="Times New Roman" w:hAnsi="Times New Roman" w:cs="Times New Roman"/>
          <w:sz w:val="28"/>
          <w:szCs w:val="28"/>
          <w:lang w:eastAsia="ru-RU"/>
        </w:rPr>
        <w:t>- размещению на официальном сайте уполномоченного органа в инфо</w:t>
      </w:r>
      <w:r w:rsidR="002175D9" w:rsidRPr="00F8702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175D9" w:rsidRPr="00F87027">
        <w:rPr>
          <w:rFonts w:ascii="Times New Roman" w:hAnsi="Times New Roman" w:cs="Times New Roman"/>
          <w:sz w:val="28"/>
          <w:szCs w:val="28"/>
          <w:lang w:eastAsia="ru-RU"/>
        </w:rPr>
        <w:t>мационно-телекоммуникационной сети «Интернет» (в том числе в форме о</w:t>
      </w:r>
      <w:r w:rsidR="002175D9" w:rsidRPr="00F87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175D9" w:rsidRPr="00F87027">
        <w:rPr>
          <w:rFonts w:ascii="Times New Roman" w:hAnsi="Times New Roman" w:cs="Times New Roman"/>
          <w:sz w:val="28"/>
          <w:szCs w:val="28"/>
          <w:lang w:eastAsia="ru-RU"/>
        </w:rPr>
        <w:t>крытых данных) – в течение 3 рабочих дней со дня утверждения.</w:t>
      </w: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ED2D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ED2D58">
      <w:pPr>
        <w:rPr>
          <w:rFonts w:ascii="Times New Roman" w:hAnsi="Times New Roman" w:cs="Times New Roman"/>
          <w:sz w:val="24"/>
          <w:szCs w:val="24"/>
          <w:lang w:eastAsia="ru-RU"/>
        </w:rPr>
        <w:sectPr w:rsidR="002175D9" w:rsidRPr="00F87027" w:rsidSect="00FE2E34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5D9" w:rsidRPr="00F87027" w:rsidRDefault="002175D9" w:rsidP="00391E9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№2</w:t>
      </w:r>
    </w:p>
    <w:p w:rsidR="002175D9" w:rsidRPr="00F87027" w:rsidRDefault="002175D9" w:rsidP="00391E9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 МО</w:t>
      </w:r>
    </w:p>
    <w:p w:rsidR="002175D9" w:rsidRPr="00F87027" w:rsidRDefault="002175D9" w:rsidP="00391E9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r w:rsidR="00A91E8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.10.2019 № </w:t>
      </w:r>
      <w:r w:rsidR="00A91E8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175D9" w:rsidRPr="00F87027" w:rsidRDefault="002175D9" w:rsidP="00996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перечня</w:t>
      </w:r>
    </w:p>
    <w:p w:rsidR="002175D9" w:rsidRDefault="002175D9" w:rsidP="00074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ведения и опубликования перечня 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предусмотренного </w:t>
      </w:r>
      <w:hyperlink r:id="rId17" w:anchor="/document/12154854/entry/1804" w:history="1">
        <w:r w:rsidRPr="00560182">
          <w:rPr>
            <w:rStyle w:val="aa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частью 4 статьи 18</w:t>
        </w:r>
      </w:hyperlink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5D9" w:rsidRPr="00F87027" w:rsidRDefault="002175D9" w:rsidP="00074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69" w:type="dxa"/>
        <w:tblCellSpacing w:w="15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"/>
        <w:gridCol w:w="1258"/>
        <w:gridCol w:w="1637"/>
        <w:gridCol w:w="1356"/>
        <w:gridCol w:w="1506"/>
        <w:gridCol w:w="1324"/>
        <w:gridCol w:w="1134"/>
        <w:gridCol w:w="1324"/>
        <w:gridCol w:w="1394"/>
        <w:gridCol w:w="942"/>
        <w:gridCol w:w="851"/>
        <w:gridCol w:w="708"/>
        <w:gridCol w:w="709"/>
        <w:gridCol w:w="1134"/>
      </w:tblGrid>
      <w:tr w:rsidR="002175D9" w:rsidRPr="006601D7" w:rsidTr="00A91E8C">
        <w:trPr>
          <w:tblCellSpacing w:w="15" w:type="dxa"/>
        </w:trPr>
        <w:tc>
          <w:tcPr>
            <w:tcW w:w="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30" w:right="-5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42" w:righ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в ре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 имущес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</w:t>
            </w:r>
            <w:hyperlink r:id="rId18" w:anchor="block_2111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6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(местоп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ложение) объе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  <w:hyperlink r:id="rId19" w:anchor="block_2112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2337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2175D9" w:rsidRPr="006601D7" w:rsidTr="00A91E8C">
        <w:trPr>
          <w:tblCellSpacing w:w="15" w:type="dxa"/>
        </w:trPr>
        <w:tc>
          <w:tcPr>
            <w:tcW w:w="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ind w:left="-30" w:right="-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ind w:left="-42" w:right="-4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субъекта Ро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сийской Ф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дерации</w:t>
            </w:r>
            <w:hyperlink r:id="rId20" w:anchor="block_2113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47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городского поселения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ленного пункта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 элемента планир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вочной структ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элемента улично-доро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сети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 эл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 ули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но-д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дома (вкл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чая 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ру)</w:t>
            </w:r>
            <w:hyperlink r:id="rId21" w:anchor="block_2114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A91E8C">
            <w:pPr>
              <w:spacing w:before="100" w:beforeAutospacing="1" w:after="100" w:afterAutospacing="1" w:line="240" w:lineRule="auto"/>
              <w:ind w:firstLine="1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и 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 корп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са, стро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влад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hyperlink r:id="rId22" w:anchor="block_2115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*(5)</w:t>
              </w:r>
            </w:hyperlink>
          </w:p>
        </w:tc>
      </w:tr>
      <w:tr w:rsidR="002175D9" w:rsidRPr="006601D7" w:rsidTr="00A91E8C">
        <w:trPr>
          <w:tblCellSpacing w:w="15" w:type="dxa"/>
        </w:trPr>
        <w:tc>
          <w:tcPr>
            <w:tcW w:w="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30" w:right="-5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42" w:righ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2175D9" w:rsidRPr="006601D7" w:rsidRDefault="002175D9" w:rsidP="006601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601D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210" w:type="dxa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0"/>
        <w:gridCol w:w="984"/>
        <w:gridCol w:w="1403"/>
        <w:gridCol w:w="1671"/>
        <w:gridCol w:w="2783"/>
        <w:gridCol w:w="1820"/>
        <w:gridCol w:w="1950"/>
        <w:gridCol w:w="2649"/>
      </w:tblGrid>
      <w:tr w:rsidR="002175D9" w:rsidRPr="006601D7">
        <w:trPr>
          <w:tblCellSpacing w:w="15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жимости; движимое имущество</w:t>
            </w:r>
            <w:hyperlink r:id="rId23" w:anchor="block_2116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1321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  <w:hyperlink r:id="rId24" w:anchor="block_2117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1641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части об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екта недвижим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согласно св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дениям госуда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ственного кадас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 недвижим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  <w:hyperlink r:id="rId25" w:anchor="block_2118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6523" w:type="dxa"/>
            <w:gridSpan w:val="3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hyperlink r:id="rId26" w:anchor="block_2119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2604" w:type="dxa"/>
            <w:vMerge w:val="restart"/>
            <w:tcBorders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объекта уч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  <w:hyperlink r:id="rId27" w:anchor="block_2120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*(10)</w:t>
              </w:r>
            </w:hyperlink>
          </w:p>
        </w:tc>
      </w:tr>
      <w:tr w:rsidR="002175D9" w:rsidRPr="006601D7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щадь, глубина залегания - для сооружений; протяженность, объем, площадь, глубина зал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гания согласно проектной д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кументации для объектов нез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вершенного строительства)</w:t>
            </w:r>
          </w:p>
        </w:tc>
        <w:tc>
          <w:tcPr>
            <w:tcW w:w="1790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ние/ Проектируемое значение (для об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незаверше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строительства)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гания - м; для объема - куб. м)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(кадастр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вый, условный, устаревший)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5D9" w:rsidRPr="006601D7">
        <w:trPr>
          <w:tblCellSpacing w:w="15" w:type="dxa"/>
        </w:trPr>
        <w:tc>
          <w:tcPr>
            <w:tcW w:w="1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2175D9" w:rsidRPr="006601D7" w:rsidRDefault="002175D9" w:rsidP="006601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601D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180" w:type="dxa"/>
        <w:tblCellSpacing w:w="15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1305"/>
        <w:gridCol w:w="1260"/>
        <w:gridCol w:w="900"/>
        <w:gridCol w:w="1080"/>
        <w:gridCol w:w="1800"/>
        <w:gridCol w:w="533"/>
        <w:gridCol w:w="540"/>
        <w:gridCol w:w="540"/>
        <w:gridCol w:w="900"/>
        <w:gridCol w:w="1080"/>
        <w:gridCol w:w="900"/>
        <w:gridCol w:w="540"/>
        <w:gridCol w:w="540"/>
        <w:gridCol w:w="900"/>
        <w:gridCol w:w="907"/>
      </w:tblGrid>
      <w:tr w:rsidR="002175D9" w:rsidRPr="006601D7" w:rsidTr="00245171">
        <w:trPr>
          <w:tblCellSpacing w:w="15" w:type="dxa"/>
        </w:trPr>
        <w:tc>
          <w:tcPr>
            <w:tcW w:w="775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движимом имуществе</w:t>
            </w:r>
            <w:hyperlink r:id="rId28" w:anchor="block_2121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*(11)</w:t>
              </w:r>
            </w:hyperlink>
          </w:p>
        </w:tc>
        <w:tc>
          <w:tcPr>
            <w:tcW w:w="733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hyperlink r:id="rId29" w:anchor="block_2122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*(12)</w:t>
              </w:r>
            </w:hyperlink>
          </w:p>
        </w:tc>
      </w:tr>
      <w:tr w:rsidR="002175D9" w:rsidRPr="006601D7" w:rsidTr="00245171">
        <w:trPr>
          <w:tblCellSpacing w:w="15" w:type="dxa"/>
        </w:trPr>
        <w:tc>
          <w:tcPr>
            <w:tcW w:w="775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туру поддержки субъектов малого и среднего предпринимательства</w:t>
            </w:r>
          </w:p>
        </w:tc>
        <w:tc>
          <w:tcPr>
            <w:tcW w:w="3742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</w:tr>
      <w:tr w:rsidR="002175D9" w:rsidRPr="006601D7" w:rsidTr="00245171">
        <w:trPr>
          <w:tblCellSpacing w:w="15" w:type="dxa"/>
        </w:trPr>
        <w:tc>
          <w:tcPr>
            <w:tcW w:w="14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Тип: оборудование, машины, механизмы, установки, тран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портные средства, инвентарь, инстр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менты, иное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гистрационный знак (при наличии)</w:t>
            </w:r>
          </w:p>
        </w:tc>
        <w:tc>
          <w:tcPr>
            <w:tcW w:w="12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учета</w:t>
            </w:r>
          </w:p>
        </w:tc>
        <w:tc>
          <w:tcPr>
            <w:tcW w:w="8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0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 расположен об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58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основ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95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основ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2175D9" w:rsidRPr="006601D7" w:rsidTr="00245171">
        <w:trPr>
          <w:cantSplit/>
          <w:trHeight w:val="1380"/>
          <w:tblCellSpacing w:w="15" w:type="dxa"/>
        </w:trPr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Полное наим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заключ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договора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Полное наим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заключ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договора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</w:tr>
      <w:tr w:rsidR="002175D9" w:rsidRPr="006601D7" w:rsidTr="00245171">
        <w:trPr>
          <w:tblCellSpacing w:w="15" w:type="dxa"/>
        </w:trPr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</w:tbl>
    <w:p w:rsidR="002175D9" w:rsidRPr="006601D7" w:rsidRDefault="002175D9" w:rsidP="006601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601D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290" w:type="dxa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1"/>
        <w:gridCol w:w="4041"/>
        <w:gridCol w:w="3491"/>
        <w:gridCol w:w="232"/>
        <w:gridCol w:w="231"/>
        <w:gridCol w:w="231"/>
        <w:gridCol w:w="303"/>
      </w:tblGrid>
      <w:tr w:rsidR="002175D9" w:rsidRPr="006601D7">
        <w:trPr>
          <w:tblCellSpacing w:w="15" w:type="dxa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Указать одно из значений: в пере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(изменениях в перечни)</w:t>
            </w:r>
            <w:hyperlink r:id="rId30" w:anchor="block_2123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842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r:id="rId31" w:anchor="block_2124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*(14)</w:t>
              </w:r>
            </w:hyperlink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954" w:type="dxa"/>
            <w:gridSpan w:val="4"/>
            <w:tcBorders>
              <w:bottom w:val="nil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5D9" w:rsidRPr="006601D7">
        <w:trPr>
          <w:tblCellSpacing w:w="15" w:type="dxa"/>
        </w:trPr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</w:tbl>
    <w:p w:rsidR="002175D9" w:rsidRPr="006601D7" w:rsidRDefault="002175D9" w:rsidP="006601D7">
      <w:pPr>
        <w:spacing w:before="100" w:beforeAutospacing="1" w:after="100" w:afterAutospacing="1" w:line="240" w:lineRule="auto"/>
      </w:pPr>
      <w:r w:rsidRPr="006601D7">
        <w:t>_____________________________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*(1) Указывается уникальный номер объекта в реестре муниципального имущества.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*(3) Указывается полное наименование субъекта Российской Федерации.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*(5) Указывается номер корпуса, строения или владения согласно почтовому адресу объекта.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</w:t>
      </w:r>
      <w:r w:rsidRPr="006601D7">
        <w:rPr>
          <w:sz w:val="20"/>
          <w:szCs w:val="20"/>
        </w:rPr>
        <w:t>и</w:t>
      </w:r>
      <w:r w:rsidRPr="006601D7">
        <w:rPr>
          <w:sz w:val="20"/>
          <w:szCs w:val="20"/>
        </w:rPr>
        <w:t>ный недвижимый комплекс, часть земельного участка, часть здания, часть сооружения, часть помещения; для движимого имущества указывается - "Движимое им</w:t>
      </w:r>
      <w:r w:rsidRPr="006601D7">
        <w:rPr>
          <w:sz w:val="20"/>
          <w:szCs w:val="20"/>
        </w:rPr>
        <w:t>у</w:t>
      </w:r>
      <w:r w:rsidRPr="006601D7">
        <w:rPr>
          <w:sz w:val="20"/>
          <w:szCs w:val="20"/>
        </w:rPr>
        <w:t>щество".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lastRenderedPageBreak/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</w:t>
      </w:r>
      <w:r w:rsidRPr="006601D7">
        <w:rPr>
          <w:sz w:val="20"/>
          <w:szCs w:val="20"/>
        </w:rPr>
        <w:t>ы</w:t>
      </w:r>
      <w:r w:rsidRPr="006601D7">
        <w:rPr>
          <w:sz w:val="20"/>
          <w:szCs w:val="20"/>
        </w:rPr>
        <w:t>вается объем в кубических метрах; для остальных сооружений указывается площадь застройки в квадратных метрах.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</w:t>
      </w:r>
      <w:r w:rsidRPr="006601D7">
        <w:rPr>
          <w:sz w:val="20"/>
          <w:szCs w:val="20"/>
        </w:rPr>
        <w:t>о</w:t>
      </w:r>
      <w:r w:rsidRPr="006601D7">
        <w:rPr>
          <w:sz w:val="20"/>
          <w:szCs w:val="20"/>
        </w:rPr>
        <w:t>кументацией (при отсутствии сведений об объекте в государственном кадастре недвижимости).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*(11) Указываются характеристики движимого имущества (при наличии).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</w:t>
      </w:r>
      <w:r w:rsidRPr="006601D7">
        <w:rPr>
          <w:sz w:val="20"/>
          <w:szCs w:val="20"/>
        </w:rPr>
        <w:t>о</w:t>
      </w:r>
      <w:r w:rsidRPr="006601D7">
        <w:rPr>
          <w:sz w:val="20"/>
          <w:szCs w:val="20"/>
        </w:rPr>
        <w:t>плательщика (ИНН), и договоре, на основании которого субъекту малого и среднего предпринимательства и (или) организации, образующей инфраструктуру по</w:t>
      </w:r>
      <w:r w:rsidRPr="006601D7">
        <w:rPr>
          <w:sz w:val="20"/>
          <w:szCs w:val="20"/>
        </w:rPr>
        <w:t>д</w:t>
      </w:r>
      <w:r w:rsidRPr="006601D7">
        <w:rPr>
          <w:sz w:val="20"/>
          <w:szCs w:val="20"/>
        </w:rPr>
        <w:t>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2175D9" w:rsidRPr="00245171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color w:val="000000"/>
          <w:sz w:val="20"/>
          <w:szCs w:val="20"/>
        </w:rPr>
      </w:pPr>
      <w:r w:rsidRPr="006601D7">
        <w:rPr>
          <w:sz w:val="20"/>
          <w:szCs w:val="20"/>
        </w:rPr>
        <w:t xml:space="preserve">*(13) Указываются сведения о наличии объекта имущества в утвержденном перечне муниципального имущества, указанном в </w:t>
      </w:r>
      <w:hyperlink r:id="rId32" w:anchor="block_1804" w:history="1">
        <w:r w:rsidRPr="00245171">
          <w:rPr>
            <w:rStyle w:val="aa"/>
            <w:color w:val="000000"/>
            <w:sz w:val="20"/>
            <w:szCs w:val="20"/>
            <w:u w:val="none"/>
          </w:rPr>
          <w:t>части 4 статьи 18</w:t>
        </w:r>
      </w:hyperlink>
      <w:r w:rsidRPr="00245171">
        <w:rPr>
          <w:color w:val="000000"/>
          <w:sz w:val="20"/>
          <w:szCs w:val="20"/>
        </w:rPr>
        <w:t xml:space="preserve"> Федерального закона от 24</w:t>
      </w:r>
      <w:r>
        <w:rPr>
          <w:color w:val="000000"/>
          <w:sz w:val="20"/>
          <w:szCs w:val="20"/>
        </w:rPr>
        <w:t>.07.</w:t>
      </w:r>
      <w:r w:rsidRPr="00245171">
        <w:rPr>
          <w:color w:val="000000"/>
          <w:sz w:val="20"/>
          <w:szCs w:val="20"/>
        </w:rPr>
        <w:t>2007 </w:t>
      </w:r>
      <w:r>
        <w:rPr>
          <w:color w:val="000000"/>
          <w:sz w:val="20"/>
          <w:szCs w:val="20"/>
        </w:rPr>
        <w:t>№</w:t>
      </w:r>
      <w:r w:rsidRPr="00245171">
        <w:rPr>
          <w:color w:val="000000"/>
          <w:sz w:val="20"/>
          <w:szCs w:val="20"/>
        </w:rPr>
        <w:t>209-ФЗ "О развитии малого и среднего предпринимательства в Российской Федерации", либо в утвержденных изменениях, внесенных в такой пер</w:t>
      </w:r>
      <w:r w:rsidRPr="00245171">
        <w:rPr>
          <w:color w:val="000000"/>
          <w:sz w:val="20"/>
          <w:szCs w:val="20"/>
        </w:rPr>
        <w:t>е</w:t>
      </w:r>
      <w:r w:rsidRPr="00245171">
        <w:rPr>
          <w:color w:val="000000"/>
          <w:sz w:val="20"/>
          <w:szCs w:val="20"/>
        </w:rPr>
        <w:t>чень.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245171">
        <w:rPr>
          <w:color w:val="000000"/>
          <w:sz w:val="20"/>
          <w:szCs w:val="20"/>
        </w:rPr>
        <w:t xml:space="preserve">*(14) Указываются реквизиты нормативного правового акта, которым утвержден перечень муниципального имущества, указанный в </w:t>
      </w:r>
      <w:hyperlink r:id="rId33" w:anchor="block_1804" w:history="1">
        <w:r w:rsidRPr="00245171">
          <w:rPr>
            <w:rStyle w:val="aa"/>
            <w:color w:val="000000"/>
            <w:sz w:val="20"/>
            <w:szCs w:val="20"/>
            <w:u w:val="none"/>
          </w:rPr>
          <w:t>части 4 статьи 18</w:t>
        </w:r>
      </w:hyperlink>
      <w:r w:rsidRPr="006601D7">
        <w:rPr>
          <w:sz w:val="20"/>
          <w:szCs w:val="20"/>
        </w:rPr>
        <w:t xml:space="preserve"> Федерального закона от 24</w:t>
      </w:r>
      <w:r>
        <w:rPr>
          <w:sz w:val="20"/>
          <w:szCs w:val="20"/>
        </w:rPr>
        <w:t>.07.</w:t>
      </w:r>
      <w:r w:rsidRPr="006601D7">
        <w:rPr>
          <w:sz w:val="20"/>
          <w:szCs w:val="20"/>
        </w:rPr>
        <w:t>2007 </w:t>
      </w:r>
      <w:r>
        <w:rPr>
          <w:sz w:val="20"/>
          <w:szCs w:val="20"/>
        </w:rPr>
        <w:t>№</w:t>
      </w:r>
      <w:r w:rsidRPr="006601D7">
        <w:rPr>
          <w:sz w:val="20"/>
          <w:szCs w:val="20"/>
        </w:rPr>
        <w:t>209-ФЗ "О развитии малого и среднего предпринимательства в Российской Федерации", или изменения, вносимые в такой перечень.</w:t>
      </w:r>
    </w:p>
    <w:p w:rsidR="002175D9" w:rsidRPr="006601D7" w:rsidRDefault="002175D9" w:rsidP="00391E9D">
      <w:pPr>
        <w:rPr>
          <w:rFonts w:ascii="Times New Roman" w:hAnsi="Times New Roman" w:cs="Times New Roman"/>
          <w:sz w:val="20"/>
          <w:szCs w:val="20"/>
        </w:rPr>
      </w:pPr>
    </w:p>
    <w:sectPr w:rsidR="002175D9" w:rsidRPr="006601D7" w:rsidSect="00A91E8C">
      <w:pgSz w:w="16838" w:h="11905" w:orient="landscape"/>
      <w:pgMar w:top="709" w:right="851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E5" w:rsidRDefault="008603E5" w:rsidP="00996871">
      <w:pPr>
        <w:spacing w:after="0" w:line="240" w:lineRule="auto"/>
      </w:pPr>
      <w:r>
        <w:separator/>
      </w:r>
    </w:p>
  </w:endnote>
  <w:endnote w:type="continuationSeparator" w:id="1">
    <w:p w:rsidR="008603E5" w:rsidRDefault="008603E5" w:rsidP="0099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D9" w:rsidRDefault="00127A9C">
    <w:pPr>
      <w:pStyle w:val="a8"/>
      <w:jc w:val="right"/>
    </w:pPr>
    <w:fldSimple w:instr="PAGE   \* MERGEFORMAT">
      <w:r w:rsidR="00A96B17">
        <w:rPr>
          <w:noProof/>
        </w:rPr>
        <w:t>2</w:t>
      </w:r>
    </w:fldSimple>
  </w:p>
  <w:p w:rsidR="002175D9" w:rsidRDefault="002175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E5" w:rsidRDefault="008603E5" w:rsidP="00996871">
      <w:pPr>
        <w:spacing w:after="0" w:line="240" w:lineRule="auto"/>
      </w:pPr>
      <w:r>
        <w:separator/>
      </w:r>
    </w:p>
  </w:footnote>
  <w:footnote w:type="continuationSeparator" w:id="1">
    <w:p w:rsidR="008603E5" w:rsidRDefault="008603E5" w:rsidP="0099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3040"/>
    <w:multiLevelType w:val="hybridMultilevel"/>
    <w:tmpl w:val="1B82B7E0"/>
    <w:lvl w:ilvl="0" w:tplc="C39A64A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9FB6E7B"/>
    <w:multiLevelType w:val="hybridMultilevel"/>
    <w:tmpl w:val="730271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53220599"/>
    <w:multiLevelType w:val="hybridMultilevel"/>
    <w:tmpl w:val="60AAC18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DE1033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45DC"/>
    <w:rsid w:val="000234B5"/>
    <w:rsid w:val="00026097"/>
    <w:rsid w:val="00026EB2"/>
    <w:rsid w:val="0002727A"/>
    <w:rsid w:val="0007467C"/>
    <w:rsid w:val="00084CDC"/>
    <w:rsid w:val="0009057A"/>
    <w:rsid w:val="00094F48"/>
    <w:rsid w:val="000B1DFE"/>
    <w:rsid w:val="000B72C5"/>
    <w:rsid w:val="00111CD2"/>
    <w:rsid w:val="00111F80"/>
    <w:rsid w:val="00127A9C"/>
    <w:rsid w:val="00162BC0"/>
    <w:rsid w:val="00173209"/>
    <w:rsid w:val="001926A3"/>
    <w:rsid w:val="001A4E49"/>
    <w:rsid w:val="001B3E3B"/>
    <w:rsid w:val="001C35A7"/>
    <w:rsid w:val="001C5AA9"/>
    <w:rsid w:val="00207812"/>
    <w:rsid w:val="00210185"/>
    <w:rsid w:val="002175D9"/>
    <w:rsid w:val="00226BB4"/>
    <w:rsid w:val="00245171"/>
    <w:rsid w:val="002605DB"/>
    <w:rsid w:val="00262B02"/>
    <w:rsid w:val="002729E5"/>
    <w:rsid w:val="002803EA"/>
    <w:rsid w:val="0028660A"/>
    <w:rsid w:val="002A7D29"/>
    <w:rsid w:val="002B58B5"/>
    <w:rsid w:val="002C405C"/>
    <w:rsid w:val="002F5E85"/>
    <w:rsid w:val="002F7062"/>
    <w:rsid w:val="00322732"/>
    <w:rsid w:val="003247FC"/>
    <w:rsid w:val="00327F64"/>
    <w:rsid w:val="003366AF"/>
    <w:rsid w:val="00346251"/>
    <w:rsid w:val="003619EC"/>
    <w:rsid w:val="00391E9D"/>
    <w:rsid w:val="00397AA7"/>
    <w:rsid w:val="003A1AFD"/>
    <w:rsid w:val="003A45DC"/>
    <w:rsid w:val="003D4E2B"/>
    <w:rsid w:val="003E05A7"/>
    <w:rsid w:val="003F0AEF"/>
    <w:rsid w:val="00411309"/>
    <w:rsid w:val="00416222"/>
    <w:rsid w:val="004241D3"/>
    <w:rsid w:val="0044124A"/>
    <w:rsid w:val="00492CD5"/>
    <w:rsid w:val="004D7D8F"/>
    <w:rsid w:val="004F2887"/>
    <w:rsid w:val="0050731B"/>
    <w:rsid w:val="00526617"/>
    <w:rsid w:val="0053506C"/>
    <w:rsid w:val="00535808"/>
    <w:rsid w:val="00545E66"/>
    <w:rsid w:val="00547425"/>
    <w:rsid w:val="00556CD6"/>
    <w:rsid w:val="00560182"/>
    <w:rsid w:val="00580316"/>
    <w:rsid w:val="00595EAF"/>
    <w:rsid w:val="005A375F"/>
    <w:rsid w:val="005C0201"/>
    <w:rsid w:val="00621CBA"/>
    <w:rsid w:val="00622938"/>
    <w:rsid w:val="00632F02"/>
    <w:rsid w:val="00637054"/>
    <w:rsid w:val="0064189E"/>
    <w:rsid w:val="006501E8"/>
    <w:rsid w:val="006601D7"/>
    <w:rsid w:val="00684110"/>
    <w:rsid w:val="006B16E7"/>
    <w:rsid w:val="006B503D"/>
    <w:rsid w:val="006C367A"/>
    <w:rsid w:val="006D7A29"/>
    <w:rsid w:val="006E7424"/>
    <w:rsid w:val="006F31B9"/>
    <w:rsid w:val="00736AF0"/>
    <w:rsid w:val="007532B8"/>
    <w:rsid w:val="007545C6"/>
    <w:rsid w:val="007738FF"/>
    <w:rsid w:val="007766DD"/>
    <w:rsid w:val="007A43BC"/>
    <w:rsid w:val="007C1678"/>
    <w:rsid w:val="007E74CA"/>
    <w:rsid w:val="00823E1F"/>
    <w:rsid w:val="00835729"/>
    <w:rsid w:val="00837AA8"/>
    <w:rsid w:val="008415B7"/>
    <w:rsid w:val="008551CC"/>
    <w:rsid w:val="008603E5"/>
    <w:rsid w:val="008A4A98"/>
    <w:rsid w:val="008A5ACD"/>
    <w:rsid w:val="008E4BA1"/>
    <w:rsid w:val="0091004D"/>
    <w:rsid w:val="00911466"/>
    <w:rsid w:val="00932724"/>
    <w:rsid w:val="00944400"/>
    <w:rsid w:val="00961447"/>
    <w:rsid w:val="00992944"/>
    <w:rsid w:val="00996871"/>
    <w:rsid w:val="009C7131"/>
    <w:rsid w:val="009F6B67"/>
    <w:rsid w:val="00A13481"/>
    <w:rsid w:val="00A424FC"/>
    <w:rsid w:val="00A72B39"/>
    <w:rsid w:val="00A749B4"/>
    <w:rsid w:val="00A91E8C"/>
    <w:rsid w:val="00A96B17"/>
    <w:rsid w:val="00AA515E"/>
    <w:rsid w:val="00AA7B9D"/>
    <w:rsid w:val="00AC4D7C"/>
    <w:rsid w:val="00AC5398"/>
    <w:rsid w:val="00AD577E"/>
    <w:rsid w:val="00AD6778"/>
    <w:rsid w:val="00AE4872"/>
    <w:rsid w:val="00B51CF4"/>
    <w:rsid w:val="00B5311C"/>
    <w:rsid w:val="00B700FB"/>
    <w:rsid w:val="00B95D07"/>
    <w:rsid w:val="00BC2EC3"/>
    <w:rsid w:val="00C4552E"/>
    <w:rsid w:val="00C50038"/>
    <w:rsid w:val="00C51706"/>
    <w:rsid w:val="00C51858"/>
    <w:rsid w:val="00C5515A"/>
    <w:rsid w:val="00C63C5C"/>
    <w:rsid w:val="00C67175"/>
    <w:rsid w:val="00C67892"/>
    <w:rsid w:val="00C8381B"/>
    <w:rsid w:val="00C838C2"/>
    <w:rsid w:val="00CD2294"/>
    <w:rsid w:val="00CE1EE7"/>
    <w:rsid w:val="00CE6708"/>
    <w:rsid w:val="00D07782"/>
    <w:rsid w:val="00D21CFC"/>
    <w:rsid w:val="00D74BC5"/>
    <w:rsid w:val="00DB6119"/>
    <w:rsid w:val="00DD66E5"/>
    <w:rsid w:val="00DD79EE"/>
    <w:rsid w:val="00DF1229"/>
    <w:rsid w:val="00DF164B"/>
    <w:rsid w:val="00DF727F"/>
    <w:rsid w:val="00E05952"/>
    <w:rsid w:val="00E05E1E"/>
    <w:rsid w:val="00E45040"/>
    <w:rsid w:val="00E9569F"/>
    <w:rsid w:val="00EB1DB4"/>
    <w:rsid w:val="00ED2D58"/>
    <w:rsid w:val="00ED75B8"/>
    <w:rsid w:val="00F87027"/>
    <w:rsid w:val="00FB3433"/>
    <w:rsid w:val="00FB6B3B"/>
    <w:rsid w:val="00FE2E34"/>
    <w:rsid w:val="00F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175"/>
    <w:pPr>
      <w:ind w:left="720"/>
    </w:pPr>
  </w:style>
  <w:style w:type="paragraph" w:styleId="a4">
    <w:name w:val="Balloon Text"/>
    <w:basedOn w:val="a"/>
    <w:link w:val="a5"/>
    <w:uiPriority w:val="99"/>
    <w:semiHidden/>
    <w:rsid w:val="001B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3E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6871"/>
  </w:style>
  <w:style w:type="paragraph" w:styleId="a8">
    <w:name w:val="footer"/>
    <w:basedOn w:val="a"/>
    <w:link w:val="a9"/>
    <w:uiPriority w:val="99"/>
    <w:rsid w:val="009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6871"/>
  </w:style>
  <w:style w:type="paragraph" w:customStyle="1" w:styleId="FR2">
    <w:name w:val="FR2"/>
    <w:uiPriority w:val="99"/>
    <w:rsid w:val="00F87027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a">
    <w:name w:val="Hyperlink"/>
    <w:basedOn w:val="a0"/>
    <w:uiPriority w:val="99"/>
    <w:rsid w:val="0091004D"/>
    <w:rPr>
      <w:color w:val="0000FF"/>
      <w:u w:val="single"/>
    </w:rPr>
  </w:style>
  <w:style w:type="paragraph" w:styleId="ab">
    <w:name w:val="Normal (Web)"/>
    <w:basedOn w:val="a"/>
    <w:uiPriority w:val="99"/>
    <w:rsid w:val="006601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601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base.garant.ru/71389734/bd69802b42f5fbd00f4d6a8fcc19ab1b/" TargetMode="External"/><Relationship Id="rId26" Type="http://schemas.openxmlformats.org/officeDocument/2006/relationships/hyperlink" Target="https://base.garant.ru/71389734/bd69802b42f5fbd00f4d6a8fcc19ab1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389734/bd69802b42f5fbd00f4d6a8fcc19ab1b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base.garant.ru/71389734/bd69802b42f5fbd00f4d6a8fcc19ab1b/" TargetMode="External"/><Relationship Id="rId33" Type="http://schemas.openxmlformats.org/officeDocument/2006/relationships/hyperlink" Target="https://base.garant.ru/12154854/a573badcfa856325a7f6c5597efaaedf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base.garant.ru/71389734/bd69802b42f5fbd00f4d6a8fcc19ab1b/" TargetMode="External"/><Relationship Id="rId29" Type="http://schemas.openxmlformats.org/officeDocument/2006/relationships/hyperlink" Target="https://base.garant.ru/71389734/bd69802b42f5fbd00f4d6a8fcc19ab1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base.garant.ru/71389734/bd69802b42f5fbd00f4d6a8fcc19ab1b/" TargetMode="External"/><Relationship Id="rId32" Type="http://schemas.openxmlformats.org/officeDocument/2006/relationships/hyperlink" Target="https://base.garant.ru/12154854/a573badcfa856325a7f6c5597efaaed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base.garant.ru/71389734/bd69802b42f5fbd00f4d6a8fcc19ab1b/" TargetMode="External"/><Relationship Id="rId28" Type="http://schemas.openxmlformats.org/officeDocument/2006/relationships/hyperlink" Target="https://base.garant.ru/71389734/bd69802b42f5fbd00f4d6a8fcc19ab1b/" TargetMode="External"/><Relationship Id="rId10" Type="http://schemas.openxmlformats.org/officeDocument/2006/relationships/hyperlink" Target="consultantplus://offline/main?base=SPB;n=85154;fld=134;dst=100034" TargetMode="External"/><Relationship Id="rId19" Type="http://schemas.openxmlformats.org/officeDocument/2006/relationships/hyperlink" Target="https://base.garant.ru/71389734/bd69802b42f5fbd00f4d6a8fcc19ab1b/" TargetMode="External"/><Relationship Id="rId31" Type="http://schemas.openxmlformats.org/officeDocument/2006/relationships/hyperlink" Target="https://base.garant.ru/71389734/bd69802b42f5fbd00f4d6a8fcc19ab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base.garant.ru/71389734/bd69802b42f5fbd00f4d6a8fcc19ab1b/" TargetMode="External"/><Relationship Id="rId27" Type="http://schemas.openxmlformats.org/officeDocument/2006/relationships/hyperlink" Target="https://base.garant.ru/71389734/bd69802b42f5fbd00f4d6a8fcc19ab1b/" TargetMode="External"/><Relationship Id="rId30" Type="http://schemas.openxmlformats.org/officeDocument/2006/relationships/hyperlink" Target="https://base.garant.ru/71389734/bd69802b42f5fbd00f4d6a8fcc19ab1b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turabova</cp:lastModifiedBy>
  <cp:revision>9</cp:revision>
  <cp:lastPrinted>2019-10-18T12:27:00Z</cp:lastPrinted>
  <dcterms:created xsi:type="dcterms:W3CDTF">2019-10-04T13:37:00Z</dcterms:created>
  <dcterms:modified xsi:type="dcterms:W3CDTF">2019-10-18T12:27:00Z</dcterms:modified>
</cp:coreProperties>
</file>