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63"/>
        <w:tblpPr w:leftFromText="180" w:rightFromText="180" w:vertAnchor="text" w:tblpXSpec="right" w:tblpY="1"/>
        <w:tblW w:w="9817" w:type="dxa"/>
        <w:tblLook w:val="04A0" w:firstRow="1" w:lastRow="0" w:firstColumn="1" w:lastColumn="0" w:noHBand="0" w:noVBand="1"/>
      </w:tblPr>
      <w:tblGrid>
        <w:gridCol w:w="2105"/>
        <w:gridCol w:w="2885"/>
        <w:gridCol w:w="4827"/>
      </w:tblGrid>
      <w:tr w:rsidR="00953AE0" w:rsidRPr="00953AE0" w14:paraId="441A9373" w14:textId="77777777" w:rsidTr="00597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7E47FC12" w14:textId="77777777" w:rsidR="004D48DC" w:rsidRPr="00953AE0" w:rsidRDefault="004D48DC" w:rsidP="00B32487">
            <w:pPr>
              <w:spacing w:line="240" w:lineRule="auto"/>
              <w:ind w:firstLine="0"/>
              <w:jc w:val="center"/>
              <w:rPr>
                <w:rFonts w:eastAsia="Calibri"/>
                <w:b w:val="0"/>
                <w:bCs w:val="0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53AE0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3" w:type="dxa"/>
          </w:tcPr>
          <w:p w14:paraId="2A9E323B" w14:textId="4C7CD417" w:rsidR="004D48DC" w:rsidRPr="00953AE0" w:rsidRDefault="004D48DC" w:rsidP="00B32487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Наименование и реквизиты акта</w:t>
            </w:r>
          </w:p>
          <w:p w14:paraId="11F9C64C" w14:textId="77777777" w:rsidR="004D48DC" w:rsidRPr="00953AE0" w:rsidRDefault="004D48DC" w:rsidP="00B32487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2"/>
                <w:szCs w:val="22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4860" w:type="dxa"/>
          </w:tcPr>
          <w:p w14:paraId="36390250" w14:textId="1D71CB2E" w:rsidR="004D48DC" w:rsidRPr="00953AE0" w:rsidRDefault="00B32487" w:rsidP="00B32487">
            <w:pPr>
              <w:spacing w:before="2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>
              <w:rPr>
                <w:color w:val="171717" w:themeColor="background2" w:themeShade="1A"/>
                <w:sz w:val="24"/>
                <w:szCs w:val="24"/>
              </w:rPr>
              <w:t>П</w:t>
            </w:r>
            <w:r w:rsidR="004D48DC" w:rsidRPr="00953AE0">
              <w:rPr>
                <w:color w:val="171717" w:themeColor="background2" w:themeShade="1A"/>
                <w:sz w:val="24"/>
                <w:szCs w:val="24"/>
              </w:rPr>
              <w:t>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953AE0" w:rsidRPr="00953AE0" w14:paraId="1CEB640F" w14:textId="77777777" w:rsidTr="00597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vMerge w:val="restart"/>
          </w:tcPr>
          <w:p w14:paraId="4A977B31" w14:textId="77777777" w:rsidR="004D48DC" w:rsidRPr="00B32487" w:rsidRDefault="004D48DC" w:rsidP="003F07D5">
            <w:pPr>
              <w:spacing w:line="276" w:lineRule="auto"/>
              <w:ind w:firstLine="0"/>
              <w:rPr>
                <w:rFonts w:eastAsia="Calibri"/>
                <w:b w:val="0"/>
                <w:bCs w:val="0"/>
                <w:color w:val="171717" w:themeColor="background2" w:themeShade="1A"/>
                <w:sz w:val="24"/>
                <w:szCs w:val="24"/>
                <w:lang w:eastAsia="en-US"/>
              </w:rPr>
            </w:pPr>
            <w:r w:rsidRPr="00B32487">
              <w:rPr>
                <w:rFonts w:eastAsia="Calibri"/>
                <w:b w:val="0"/>
                <w:bCs w:val="0"/>
                <w:color w:val="171717" w:themeColor="background2" w:themeShade="1A"/>
                <w:sz w:val="24"/>
                <w:szCs w:val="24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893" w:type="dxa"/>
          </w:tcPr>
          <w:p w14:paraId="305DED87" w14:textId="59265D07" w:rsidR="004D48DC" w:rsidRPr="00953AE0" w:rsidRDefault="004D48DC" w:rsidP="003F07D5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  <w:lang w:eastAsia="en-US"/>
              </w:rPr>
            </w:pPr>
            <w:r w:rsidRPr="00953AE0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  <w:lang w:eastAsia="en-US"/>
              </w:rPr>
              <w:t xml:space="preserve">Решения совета депутатов муниципального образования </w:t>
            </w:r>
            <w:proofErr w:type="spellStart"/>
            <w:r w:rsidRPr="00953AE0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  <w:lang w:eastAsia="en-US"/>
              </w:rPr>
              <w:t>Таицкое</w:t>
            </w:r>
            <w:proofErr w:type="spellEnd"/>
            <w:r w:rsidRPr="00953AE0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  <w:lang w:eastAsia="en-US"/>
              </w:rPr>
              <w:t xml:space="preserve"> городское поселение Гатчинского муниципального района Ленинградской области от 27.10.</w:t>
            </w:r>
            <w:r w:rsidR="00B32487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  <w:lang w:eastAsia="en-US"/>
              </w:rPr>
              <w:t>2022</w:t>
            </w:r>
            <w:r w:rsidRPr="00953AE0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  <w:lang w:eastAsia="en-US"/>
              </w:rPr>
              <w:t xml:space="preserve"> №</w:t>
            </w:r>
            <w:r w:rsidR="00B32487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  <w:lang w:eastAsia="en-US"/>
              </w:rPr>
              <w:t>33</w:t>
            </w:r>
          </w:p>
          <w:p w14:paraId="1E6E2F02" w14:textId="16C2DBF4" w:rsidR="004D48DC" w:rsidRPr="00953AE0" w:rsidRDefault="004D48DC" w:rsidP="003F07D5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53AE0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  <w:lang w:eastAsia="en-US"/>
              </w:rPr>
              <w:t xml:space="preserve">«Об утверждении «Правил благоустройства муниципального образования </w:t>
            </w:r>
            <w:proofErr w:type="spellStart"/>
            <w:r w:rsidRPr="00953AE0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  <w:lang w:eastAsia="en-US"/>
              </w:rPr>
              <w:t>Таицкое</w:t>
            </w:r>
            <w:proofErr w:type="spellEnd"/>
            <w:r w:rsidRPr="00953AE0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  <w:lang w:eastAsia="en-US"/>
              </w:rPr>
              <w:t xml:space="preserve"> городское поселение»</w:t>
            </w:r>
          </w:p>
        </w:tc>
        <w:tc>
          <w:tcPr>
            <w:tcW w:w="4860" w:type="dxa"/>
            <w:vMerge w:val="restart"/>
          </w:tcPr>
          <w:p w14:paraId="040E26D6" w14:textId="77777777" w:rsidR="004D48DC" w:rsidRPr="00953AE0" w:rsidRDefault="004D48DC" w:rsidP="003F07D5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b/>
                <w:bCs/>
                <w:color w:val="171717" w:themeColor="background2" w:themeShade="1A"/>
                <w:sz w:val="24"/>
                <w:szCs w:val="24"/>
              </w:rPr>
              <w:t>Статья 4.5.</w:t>
            </w:r>
            <w:r w:rsidRPr="00953AE0">
              <w:rPr>
                <w:color w:val="171717" w:themeColor="background2" w:themeShade="1A"/>
              </w:rPr>
              <w:t xml:space="preserve"> </w:t>
            </w:r>
            <w:r w:rsidRPr="00953AE0">
              <w:rPr>
                <w:b/>
                <w:bCs/>
                <w:color w:val="171717" w:themeColor="background2" w:themeShade="1A"/>
                <w:sz w:val="24"/>
                <w:szCs w:val="24"/>
              </w:rPr>
              <w:t>Областного закона Ленинградской области от 02.07.2003 N 47-</w:t>
            </w:r>
            <w:proofErr w:type="gramStart"/>
            <w:r w:rsidRPr="00953AE0">
              <w:rPr>
                <w:b/>
                <w:bCs/>
                <w:color w:val="171717" w:themeColor="background2" w:themeShade="1A"/>
                <w:sz w:val="24"/>
                <w:szCs w:val="24"/>
              </w:rPr>
              <w:t>оз«</w:t>
            </w:r>
            <w:proofErr w:type="gramEnd"/>
            <w:r w:rsidRPr="00953AE0">
              <w:rPr>
                <w:b/>
                <w:bCs/>
                <w:color w:val="171717" w:themeColor="background2" w:themeShade="1A"/>
                <w:sz w:val="24"/>
                <w:szCs w:val="24"/>
              </w:rPr>
              <w:t>Об административных правонарушениях»: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t xml:space="preserve"> Нарушение требований по поддержанию эстетического состояния территорий поселений, городского округа</w:t>
            </w:r>
          </w:p>
          <w:p w14:paraId="2DF4A1AE" w14:textId="77777777" w:rsidR="004D48DC" w:rsidRPr="00953AE0" w:rsidRDefault="004D48DC" w:rsidP="003F07D5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Складирование, хранение дров, угля, сена, иного имущества вне территорий домовладений в нарушение правил, установленных нормативными правовыми актами органов местного самоуправления, - влекут предупреждение или наложение административного штрафа на граждан в размере от пятисот рублей до трех тысяч рублей.</w:t>
            </w:r>
          </w:p>
        </w:tc>
      </w:tr>
      <w:tr w:rsidR="00953AE0" w:rsidRPr="00953AE0" w14:paraId="5CA7EEFD" w14:textId="77777777" w:rsidTr="00597F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vMerge/>
          </w:tcPr>
          <w:p w14:paraId="0D6A50BE" w14:textId="77777777" w:rsidR="004D48DC" w:rsidRPr="00953AE0" w:rsidRDefault="004D48DC" w:rsidP="003F07D5">
            <w:pPr>
              <w:spacing w:line="276" w:lineRule="auto"/>
              <w:ind w:firstLine="0"/>
              <w:rPr>
                <w:rFonts w:eastAsia="Calibri"/>
                <w:b w:val="0"/>
                <w:bCs w:val="0"/>
                <w:color w:val="171717" w:themeColor="background2" w:themeShade="1A"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</w:tcPr>
          <w:p w14:paraId="42A852D4" w14:textId="77777777" w:rsidR="004D48DC" w:rsidRPr="00953AE0" w:rsidRDefault="004D48DC" w:rsidP="003F07D5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53AE0">
              <w:rPr>
                <w:rFonts w:eastAsia="Calibri"/>
                <w:b/>
                <w:bCs/>
                <w:color w:val="171717" w:themeColor="background2" w:themeShade="1A"/>
                <w:sz w:val="22"/>
                <w:szCs w:val="22"/>
                <w:lang w:eastAsia="en-US"/>
              </w:rPr>
              <w:t>Глава 3.6 Статья 3.6.1 п. 3.6.1.1-3.6.1.2.</w:t>
            </w:r>
            <w:r w:rsidRPr="00953AE0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 xml:space="preserve"> Отходы, образующиеся при строительстве, ремонте, реконструкции, разборке или сносе зданий, строений, сооружений, необходимо складировать на специально отведенных для этого площадках.</w:t>
            </w:r>
          </w:p>
          <w:p w14:paraId="4E7E65A2" w14:textId="77777777" w:rsidR="004D48DC" w:rsidRPr="00953AE0" w:rsidRDefault="004D48DC" w:rsidP="003F07D5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53AE0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 xml:space="preserve">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реконструкции. При этом не допускается ограничение свободного проезда транспортных средств, прохода граждан, порча зеленых насаждений </w:t>
            </w:r>
            <w:r w:rsidRPr="00953AE0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lastRenderedPageBreak/>
              <w:t>и захламление газонов. Вывоз отходов в таком случае должен быть осуществлен не позднее 3-х суток с момента их образования.</w:t>
            </w:r>
          </w:p>
          <w:p w14:paraId="620DD0CA" w14:textId="77777777" w:rsidR="004D48DC" w:rsidRPr="00953AE0" w:rsidRDefault="004D48DC" w:rsidP="003F07D5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53AE0">
              <w:rPr>
                <w:rFonts w:eastAsia="Calibri"/>
                <w:b/>
                <w:bCs/>
                <w:color w:val="171717" w:themeColor="background2" w:themeShade="1A"/>
                <w:sz w:val="22"/>
                <w:szCs w:val="22"/>
                <w:lang w:eastAsia="en-US"/>
              </w:rPr>
              <w:t>3.6.1.2.</w:t>
            </w:r>
            <w:r w:rsidRPr="00953AE0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 xml:space="preserve"> Строительные отходы с территорий вывозятся еженедельно лицами, производящими строительство, ремонт, реконструкцию, разборку или снос зданий, строений, сооружений, самостоятельно, или субъектами хозяйственной деятельности, осуществляющими деятельность по обращению с отходами, по договору.</w:t>
            </w:r>
          </w:p>
          <w:p w14:paraId="470FC686" w14:textId="77777777" w:rsidR="004D48DC" w:rsidRPr="00953AE0" w:rsidRDefault="004D48DC" w:rsidP="003F07D5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53AE0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Примечание:</w:t>
            </w:r>
          </w:p>
          <w:p w14:paraId="433FE729" w14:textId="77777777" w:rsidR="004D48DC" w:rsidRPr="00953AE0" w:rsidRDefault="004D48DC" w:rsidP="003F07D5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53AE0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 xml:space="preserve">Для целей применения настоящей статьи под домовладением понимается жилой дом (часть жилого дома) и примыкающие к нему и(или)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 </w:t>
            </w:r>
          </w:p>
          <w:p w14:paraId="0593D9A1" w14:textId="77777777" w:rsidR="004D48DC" w:rsidRPr="00953AE0" w:rsidRDefault="004D48DC" w:rsidP="003F07D5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53AE0">
              <w:rPr>
                <w:rFonts w:eastAsia="Calibri"/>
                <w:b/>
                <w:bCs/>
                <w:color w:val="171717" w:themeColor="background2" w:themeShade="1A"/>
                <w:sz w:val="22"/>
                <w:szCs w:val="22"/>
                <w:lang w:eastAsia="en-US"/>
              </w:rPr>
              <w:t>2.4.31.</w:t>
            </w:r>
            <w:r w:rsidRPr="00953AE0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 xml:space="preserve"> Размещение отходов, строительного и коммунального мусора, складирование дров собственниками жилых домов за границами землепользования. Привезенная древесина и другой материал должен быть убран в течение 7 дней</w:t>
            </w:r>
          </w:p>
        </w:tc>
        <w:tc>
          <w:tcPr>
            <w:tcW w:w="4860" w:type="dxa"/>
            <w:vMerge/>
          </w:tcPr>
          <w:p w14:paraId="14109EC7" w14:textId="77777777" w:rsidR="004D48DC" w:rsidRPr="00953AE0" w:rsidRDefault="004D48DC" w:rsidP="003F07D5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</w:p>
        </w:tc>
      </w:tr>
      <w:tr w:rsidR="00953AE0" w:rsidRPr="00953AE0" w14:paraId="2D272F0B" w14:textId="77777777" w:rsidTr="00597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318850AE" w14:textId="77777777" w:rsidR="004D48DC" w:rsidRPr="00953AE0" w:rsidRDefault="004D48DC" w:rsidP="003F07D5">
            <w:pPr>
              <w:spacing w:line="276" w:lineRule="auto"/>
              <w:ind w:firstLine="0"/>
              <w:rPr>
                <w:rFonts w:eastAsia="Calibri"/>
                <w:b w:val="0"/>
                <w:bCs w:val="0"/>
                <w:color w:val="171717" w:themeColor="background2" w:themeShade="1A"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</w:tcPr>
          <w:p w14:paraId="558BE4D9" w14:textId="77777777" w:rsidR="004D48DC" w:rsidRPr="00953AE0" w:rsidRDefault="004D48DC" w:rsidP="003F07D5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953AE0">
              <w:rPr>
                <w:rFonts w:eastAsia="Calibri"/>
                <w:b/>
                <w:bCs/>
                <w:color w:val="171717" w:themeColor="background2" w:themeShade="1A"/>
                <w:sz w:val="22"/>
                <w:szCs w:val="22"/>
                <w:lang w:eastAsia="en-US"/>
              </w:rPr>
              <w:t xml:space="preserve">Глава 3.7 Статья 3.7.2. </w:t>
            </w:r>
            <w:r w:rsidRPr="00953AE0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 xml:space="preserve">На территории поселения не </w:t>
            </w:r>
            <w:r w:rsidRPr="00953AE0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lastRenderedPageBreak/>
              <w:t>допускается накапливать и размещать отходы производства и потребления в несанкционированных местах.</w:t>
            </w:r>
          </w:p>
        </w:tc>
        <w:tc>
          <w:tcPr>
            <w:tcW w:w="4860" w:type="dxa"/>
          </w:tcPr>
          <w:p w14:paraId="72D7372A" w14:textId="77777777" w:rsidR="004D48DC" w:rsidRPr="00953AE0" w:rsidRDefault="004D48DC" w:rsidP="003F07D5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b/>
                <w:bCs/>
                <w:color w:val="171717" w:themeColor="background2" w:themeShade="1A"/>
                <w:sz w:val="24"/>
                <w:szCs w:val="24"/>
              </w:rPr>
              <w:lastRenderedPageBreak/>
              <w:t>Статья 5.11. 47-ОЗ от 02.07.2003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t xml:space="preserve"> Нарушение способов накопления твердых 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lastRenderedPageBreak/>
              <w:t>коммунальных отходов, установленных порядком накопления твердых коммунальных отходов (в том числе их раздельного накопления) на территории Ленинградской области</w:t>
            </w:r>
          </w:p>
          <w:p w14:paraId="456C3A66" w14:textId="77777777" w:rsidR="004D48DC" w:rsidRPr="00953AE0" w:rsidRDefault="004D48DC" w:rsidP="003F07D5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Нарушение способов накопления твердых коммунальных отходов, установленных порядком накопления твердых коммунальных отходов (в том числе их раздельного накопления) на территории Ленинградской области, утверждаемым уполномоченным органом исполнительной власти Ленинградской области, -</w:t>
            </w:r>
          </w:p>
          <w:p w14:paraId="64092382" w14:textId="77777777" w:rsidR="004D48DC" w:rsidRPr="00953AE0" w:rsidRDefault="004D48DC" w:rsidP="003F07D5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влечет наложение административного штрафа на граждан в размере от трех тысяч рублей до пяти тысяч рублей; на лиц, осуществляющих предпринимательскую деятельность без образования юридического лица, и должностных лиц - от тридцати тысяч рублей до пятидесяти тысяч рублей; на юридических лиц - от трехсот тысяч рублей до пятисот тысяч рублей.</w:t>
            </w:r>
          </w:p>
          <w:p w14:paraId="4DA424DE" w14:textId="77777777" w:rsidR="004D48DC" w:rsidRPr="00953AE0" w:rsidRDefault="004D48DC" w:rsidP="003F07D5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b/>
                <w:bCs/>
                <w:color w:val="171717" w:themeColor="background2" w:themeShade="1A"/>
                <w:sz w:val="24"/>
                <w:szCs w:val="24"/>
              </w:rPr>
              <w:t xml:space="preserve">Статья 5.13. 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t>Нарушение установленных законодательством Ленинградской области требований, предъявляемых к транспортированию (перемещению) отходов на территории Ленинградской области Транспортирование (перемещение) отходов без разрешения, выдаваемого в порядке, установленном Правительством Ленинградской области, либо с нарушением условий такого разрешения - влечет наложение административного штрафа на граждан в размере от четырех тысяч рублей до пяти тысяч рублей; на лиц, осуществляющих предпринимательскую деятельность без образования юридического лица, и должностных лиц - от сорока тысяч рублей до пятидесяти тысяч рублей; на юридических лиц - от девятисот тысяч рублей до одного миллиона рублей.</w:t>
            </w:r>
          </w:p>
        </w:tc>
      </w:tr>
      <w:tr w:rsidR="00953AE0" w:rsidRPr="00953AE0" w14:paraId="7F4F7907" w14:textId="77777777" w:rsidTr="00597F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53447D08" w14:textId="77777777" w:rsidR="004D48DC" w:rsidRPr="00953AE0" w:rsidRDefault="004D48DC" w:rsidP="003F07D5">
            <w:pPr>
              <w:spacing w:line="276" w:lineRule="auto"/>
              <w:ind w:firstLine="0"/>
              <w:rPr>
                <w:rFonts w:eastAsia="Calibri"/>
                <w:b w:val="0"/>
                <w:bCs w:val="0"/>
                <w:color w:val="171717" w:themeColor="background2" w:themeShade="1A"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</w:tcPr>
          <w:p w14:paraId="057D730D" w14:textId="77777777" w:rsidR="004D48DC" w:rsidRPr="00953AE0" w:rsidRDefault="004D48DC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b/>
                <w:bCs/>
                <w:color w:val="171717" w:themeColor="background2" w:themeShade="1A"/>
                <w:sz w:val="24"/>
                <w:szCs w:val="24"/>
              </w:rPr>
              <w:t>Глава 3.9. Статья 3.9.3.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t xml:space="preserve"> Собственники зданий, строений, сооружений осуществляют ремонт зданий и сооружений с 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lastRenderedPageBreak/>
              <w:t>целью поддержания их внешнего вида. При аварийном состоянии фасадов, угрожающих безопасности человека, их ремонт должен выполняться немедленно по выявлению этого состояния</w:t>
            </w:r>
            <w:r w:rsidRPr="00953AE0">
              <w:rPr>
                <w:i/>
                <w:iCs/>
                <w:color w:val="171717" w:themeColor="background2" w:themeShade="1A"/>
                <w:sz w:val="24"/>
                <w:szCs w:val="24"/>
              </w:rPr>
              <w:t>. (В соответствии с п.3.9.4).</w:t>
            </w:r>
          </w:p>
          <w:p w14:paraId="38B376B7" w14:textId="77777777" w:rsidR="004D48DC" w:rsidRPr="00953AE0" w:rsidRDefault="004D48DC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</w:tcPr>
          <w:p w14:paraId="57DE1EC6" w14:textId="77777777" w:rsidR="004D48DC" w:rsidRPr="00953AE0" w:rsidRDefault="004D48DC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b/>
                <w:bCs/>
                <w:color w:val="171717" w:themeColor="background2" w:themeShade="1A"/>
                <w:sz w:val="24"/>
                <w:szCs w:val="24"/>
              </w:rPr>
              <w:lastRenderedPageBreak/>
              <w:t>КоАП РФ Статья 7.22.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t xml:space="preserve"> Нарушение правил содержания и ремонта жилых домов и (или) жилых помещений. Нарушение лицами, ответственными за содержание жилых домов и (или) жилых помещений, правил 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lastRenderedPageBreak/>
              <w:t>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 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</w:tc>
      </w:tr>
      <w:tr w:rsidR="00953AE0" w:rsidRPr="00953AE0" w14:paraId="720B4244" w14:textId="77777777" w:rsidTr="00597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26E2FF59" w14:textId="77777777" w:rsidR="004D48DC" w:rsidRPr="00953AE0" w:rsidRDefault="004D48DC" w:rsidP="003F07D5">
            <w:pPr>
              <w:spacing w:line="276" w:lineRule="auto"/>
              <w:ind w:firstLine="0"/>
              <w:rPr>
                <w:rFonts w:eastAsia="Calibri"/>
                <w:b w:val="0"/>
                <w:bCs w:val="0"/>
                <w:color w:val="171717" w:themeColor="background2" w:themeShade="1A"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</w:tcPr>
          <w:p w14:paraId="5B22DFE2" w14:textId="77777777" w:rsidR="004D48DC" w:rsidRPr="009A0D3F" w:rsidRDefault="004D48DC" w:rsidP="003F07D5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A0D3F">
              <w:rPr>
                <w:b/>
                <w:bCs/>
                <w:color w:val="auto"/>
                <w:sz w:val="24"/>
                <w:szCs w:val="24"/>
              </w:rPr>
              <w:t>3.12.2.</w:t>
            </w:r>
            <w:r w:rsidRPr="009A0D3F">
              <w:rPr>
                <w:color w:val="auto"/>
                <w:sz w:val="24"/>
                <w:szCs w:val="24"/>
              </w:rPr>
              <w:t xml:space="preserve"> Владельцу рекламной конструкции необходимо содержать рекламную конструкцию и ее электроустановку в надлежащем техническом состоянии и внешнем виде, своевременно производить текущий ремонт и восстановление рекламной конструкции.</w:t>
            </w:r>
          </w:p>
          <w:p w14:paraId="63F3B8C4" w14:textId="77777777" w:rsidR="004D48DC" w:rsidRPr="00953AE0" w:rsidRDefault="004D48DC" w:rsidP="003F07D5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9A0D3F">
              <w:rPr>
                <w:color w:val="auto"/>
                <w:sz w:val="24"/>
                <w:szCs w:val="24"/>
              </w:rPr>
              <w:t>(в соответствии с 3.12.3-3.12.16)</w:t>
            </w:r>
          </w:p>
        </w:tc>
        <w:tc>
          <w:tcPr>
            <w:tcW w:w="4860" w:type="dxa"/>
          </w:tcPr>
          <w:p w14:paraId="180424FA" w14:textId="77777777" w:rsidR="004D48DC" w:rsidRPr="00953AE0" w:rsidRDefault="004D48DC" w:rsidP="003F07D5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b/>
                <w:bCs/>
                <w:color w:val="171717" w:themeColor="background2" w:themeShade="1A"/>
                <w:sz w:val="24"/>
                <w:szCs w:val="24"/>
              </w:rPr>
              <w:t>Статья 4.6-1.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t xml:space="preserve"> Нарушение установленных органами местного самоуправления муниципальных образований Ленинградской области требований к размещению, внешнему виду и содержанию информационных конструкций</w:t>
            </w:r>
          </w:p>
        </w:tc>
      </w:tr>
      <w:tr w:rsidR="00953AE0" w:rsidRPr="00953AE0" w14:paraId="57AA5B6C" w14:textId="77777777" w:rsidTr="00597F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34FA146E" w14:textId="77777777" w:rsidR="004D48DC" w:rsidRPr="00953AE0" w:rsidRDefault="004D48DC" w:rsidP="003F07D5">
            <w:pPr>
              <w:spacing w:line="276" w:lineRule="auto"/>
              <w:ind w:firstLine="0"/>
              <w:rPr>
                <w:rFonts w:eastAsia="Calibri"/>
                <w:b w:val="0"/>
                <w:bCs w:val="0"/>
                <w:color w:val="171717" w:themeColor="background2" w:themeShade="1A"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</w:tcPr>
          <w:p w14:paraId="78EE7ED3" w14:textId="77777777" w:rsidR="004D48DC" w:rsidRPr="009A0D3F" w:rsidRDefault="004D48DC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A0D3F">
              <w:rPr>
                <w:b/>
                <w:bCs/>
                <w:color w:val="auto"/>
                <w:sz w:val="24"/>
                <w:szCs w:val="24"/>
              </w:rPr>
              <w:t>2.4.6.</w:t>
            </w:r>
            <w:r w:rsidRPr="009A0D3F">
              <w:rPr>
                <w:color w:val="auto"/>
                <w:sz w:val="24"/>
                <w:szCs w:val="24"/>
              </w:rPr>
              <w:t xml:space="preserve"> Проезд или стоянка транспортного средства на участках с зелеными насаждениями, в том числе на газонах, цветниках, озелененных площадках придомовых (прилегающих) территорий многоквартирных домов или административных зданий, детских и спортивных площадках;</w:t>
            </w:r>
          </w:p>
        </w:tc>
        <w:tc>
          <w:tcPr>
            <w:tcW w:w="4860" w:type="dxa"/>
          </w:tcPr>
          <w:p w14:paraId="70844DB3" w14:textId="77777777" w:rsidR="004D48DC" w:rsidRPr="009A0D3F" w:rsidRDefault="004D48DC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A0D3F">
              <w:rPr>
                <w:b/>
                <w:bCs/>
                <w:color w:val="auto"/>
                <w:sz w:val="24"/>
                <w:szCs w:val="24"/>
              </w:rPr>
              <w:t>Статья 4.9.</w:t>
            </w:r>
            <w:r w:rsidRPr="009A0D3F">
              <w:rPr>
                <w:color w:val="auto"/>
                <w:sz w:val="24"/>
                <w:szCs w:val="24"/>
              </w:rPr>
              <w:t xml:space="preserve"> Размещение механических транспортных средств на территориях, занятых зелеными насаждениями, на территориях детских и спортивных площадок.</w:t>
            </w:r>
          </w:p>
          <w:p w14:paraId="1EA5BF58" w14:textId="77777777" w:rsidR="004D48DC" w:rsidRPr="009A0D3F" w:rsidRDefault="004D48DC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A0D3F">
              <w:rPr>
                <w:color w:val="auto"/>
                <w:sz w:val="24"/>
                <w:szCs w:val="24"/>
              </w:rPr>
              <w:t xml:space="preserve">Нарушение установленных муниципальными нормативными правовыми актами требований, предъявляемых к благоустройству и содержанию территорий поселений, выразившееся в размещении механических транспортных средств на территориях, занятых зелеными насаждениями, в том числе на газонах, территориях парков, садов, скверов, бульваров, а также на территориях детских и спортивных площадок, если указанные действия не содержат составов административных правонарушений, предусмотренных частью 1 статьи 8.42 и(или) статьей 12.19 Кодекса Российской Федерации об административных правонарушениях, - влечет наложение административного штрафа на граждан в размере от трех тысяч рублей до пяти тысяч </w:t>
            </w:r>
            <w:r w:rsidRPr="009A0D3F">
              <w:rPr>
                <w:color w:val="auto"/>
                <w:sz w:val="24"/>
                <w:szCs w:val="24"/>
              </w:rPr>
              <w:lastRenderedPageBreak/>
              <w:t>рублей; на должностных лиц - от десяти тысяч рублей до двадцати тысяч рублей; на лиц, осуществляющих предпринимательскую деятельность без образования юридического лица, - от четырех тысяч рублей до сорока тысяч рублей; на юридических лиц - от тридцати тысяч рублей до пятидесяти тысяч рублей.</w:t>
            </w:r>
          </w:p>
        </w:tc>
      </w:tr>
      <w:tr w:rsidR="00953AE0" w:rsidRPr="00953AE0" w14:paraId="2ACA453A" w14:textId="77777777" w:rsidTr="00597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3D8230E0" w14:textId="77777777" w:rsidR="004D48DC" w:rsidRPr="00953AE0" w:rsidRDefault="004D48DC" w:rsidP="003F07D5">
            <w:pPr>
              <w:spacing w:line="276" w:lineRule="auto"/>
              <w:ind w:firstLine="0"/>
              <w:rPr>
                <w:rFonts w:eastAsia="Calibri"/>
                <w:b w:val="0"/>
                <w:bCs w:val="0"/>
                <w:color w:val="171717" w:themeColor="background2" w:themeShade="1A"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</w:tcPr>
          <w:p w14:paraId="4699D7C4" w14:textId="77777777" w:rsidR="004D48DC" w:rsidRPr="00953AE0" w:rsidRDefault="004D48DC" w:rsidP="003F07D5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b/>
                <w:bCs/>
                <w:color w:val="171717" w:themeColor="background2" w:themeShade="1A"/>
                <w:sz w:val="24"/>
                <w:szCs w:val="24"/>
              </w:rPr>
              <w:t>Глава 5.3-5.6.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t xml:space="preserve"> Организация земляных работ и требования к ним</w:t>
            </w:r>
          </w:p>
          <w:p w14:paraId="16F7649B" w14:textId="77777777" w:rsidR="004D48DC" w:rsidRPr="00953AE0" w:rsidRDefault="004D48DC" w:rsidP="003F07D5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B32487">
              <w:rPr>
                <w:b/>
                <w:bCs/>
                <w:color w:val="171717" w:themeColor="background2" w:themeShade="1A"/>
                <w:sz w:val="24"/>
                <w:szCs w:val="24"/>
              </w:rPr>
              <w:t>5.3.1.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t xml:space="preserve"> Все земляные работы на улицах, площадях,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Федерации, нормативно-техническими документами (ГОСТ, СНиП, ТУ) и иными нормативными правовыми актами.</w:t>
            </w:r>
          </w:p>
          <w:p w14:paraId="2BDB3F17" w14:textId="77777777" w:rsidR="004D48DC" w:rsidRPr="00953AE0" w:rsidRDefault="004D48DC" w:rsidP="003F07D5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B32487">
              <w:rPr>
                <w:b/>
                <w:bCs/>
                <w:color w:val="171717" w:themeColor="background2" w:themeShade="1A"/>
                <w:sz w:val="24"/>
                <w:szCs w:val="24"/>
              </w:rPr>
              <w:t>5.6.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t xml:space="preserve"> Ответственность при производстве земляных работ</w:t>
            </w:r>
          </w:p>
          <w:p w14:paraId="1510125A" w14:textId="77777777" w:rsidR="004D48DC" w:rsidRPr="00953AE0" w:rsidRDefault="004D48DC" w:rsidP="003F07D5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B32487">
              <w:rPr>
                <w:b/>
                <w:bCs/>
                <w:color w:val="171717" w:themeColor="background2" w:themeShade="1A"/>
                <w:sz w:val="24"/>
                <w:szCs w:val="24"/>
              </w:rPr>
              <w:t>5.6.1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t>. Ответственность за нарушение требований настоящих Правил при производстве земляных работ несут организация, должностные лица или граждане, выполняющие земляные работы, в соответствии с законом Ленинградской области «Об административных правонарушениях в Ленинградской области».</w:t>
            </w:r>
          </w:p>
        </w:tc>
        <w:tc>
          <w:tcPr>
            <w:tcW w:w="4860" w:type="dxa"/>
          </w:tcPr>
          <w:p w14:paraId="2C6D1963" w14:textId="77777777" w:rsidR="004D48DC" w:rsidRPr="00953AE0" w:rsidRDefault="004D48DC" w:rsidP="003F07D5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b/>
                <w:bCs/>
                <w:color w:val="171717" w:themeColor="background2" w:themeShade="1A"/>
                <w:sz w:val="24"/>
                <w:szCs w:val="24"/>
              </w:rPr>
              <w:t>Статья 4.12. Нарушение порядка проведения земляных работ</w:t>
            </w:r>
            <w:r w:rsidR="00067DB7" w:rsidRPr="00953AE0">
              <w:rPr>
                <w:b/>
                <w:bCs/>
                <w:color w:val="171717" w:themeColor="background2" w:themeShade="1A"/>
                <w:sz w:val="24"/>
                <w:szCs w:val="24"/>
              </w:rPr>
              <w:t>.</w:t>
            </w:r>
          </w:p>
          <w:p w14:paraId="21EF233E" w14:textId="77777777" w:rsidR="00067DB7" w:rsidRPr="00953AE0" w:rsidRDefault="00067DB7" w:rsidP="00067DB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 xml:space="preserve">1. Проведение земляных работ без получения разрешения на проведение земляных работ - </w:t>
            </w:r>
          </w:p>
          <w:p w14:paraId="6E27C6FB" w14:textId="77777777" w:rsidR="00067DB7" w:rsidRPr="00953AE0" w:rsidRDefault="00067DB7" w:rsidP="00067DB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влечет наложение административного штрафа на граждан в размере от одной тысячи рублей до трех тысяч рублей; на должностных лиц - от десяти тысяч рублей до двадцати тысяч рублей; на юридических лиц - от сорока тысяч рублей до пятидесяти тысяч рублей.</w:t>
            </w:r>
          </w:p>
          <w:p w14:paraId="070973A3" w14:textId="77777777" w:rsidR="00067DB7" w:rsidRPr="00953AE0" w:rsidRDefault="00067DB7" w:rsidP="00067DB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2. Нарушение требований к проведению земляных работ, указанных в разрешении на проведение земляных работ, -</w:t>
            </w:r>
          </w:p>
          <w:p w14:paraId="10A5EFC9" w14:textId="77777777" w:rsidR="00067DB7" w:rsidRPr="00953AE0" w:rsidRDefault="00067DB7" w:rsidP="00067DB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влечет наложение административного штрафа на граждан в размере от одной тысячи рублей до двух тысяч рублей; на должностных лиц - от пяти тысяч рублей до десяти тысяч рублей; на юридических лиц - от двадцати тысяч рублей до тридцати тысяч рублей.</w:t>
            </w:r>
          </w:p>
          <w:p w14:paraId="48ECB501" w14:textId="77777777" w:rsidR="00067DB7" w:rsidRPr="00953AE0" w:rsidRDefault="00067DB7" w:rsidP="00067DB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Примечания:</w:t>
            </w:r>
          </w:p>
          <w:p w14:paraId="3BE8D00A" w14:textId="77777777" w:rsidR="00067DB7" w:rsidRPr="00953AE0" w:rsidRDefault="00067DB7" w:rsidP="00067DB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1. Под земляными работами понимаются работы, проводимые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в процессе которых осуществляются вскрытие и(или) перемещение грунта, вскрытие дорожного покрытия или иное нарушение благоустройства территории муниципального образования.</w:t>
            </w:r>
          </w:p>
          <w:p w14:paraId="6D81DFF4" w14:textId="77777777" w:rsidR="00067DB7" w:rsidRPr="00953AE0" w:rsidRDefault="00067DB7" w:rsidP="00067DB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 xml:space="preserve">2. Под разрешением на проведение земляных работ понимается документ, выдаваемый уполномоченным органом местного самоуправления муниципального образования Ленинградской области в случаях, предусмотренных правилами благоустройства территории муниципального образования, который является основанием для проведения земляных работ на определенной территории </w:t>
            </w:r>
            <w:r w:rsidRPr="00953AE0">
              <w:rPr>
                <w:color w:val="171717" w:themeColor="background2" w:themeShade="1A"/>
                <w:sz w:val="24"/>
                <w:szCs w:val="24"/>
              </w:rPr>
              <w:lastRenderedPageBreak/>
              <w:t>в определенный период времени и устанавливает требования к их проведению.</w:t>
            </w:r>
          </w:p>
          <w:p w14:paraId="2A79890E" w14:textId="77777777" w:rsidR="00067DB7" w:rsidRPr="00953AE0" w:rsidRDefault="00067DB7" w:rsidP="00067DB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3. Под требованиями к проведению земляных работ понимаются обязательные условия их выполнения, в том числе условия об ограждении мест проведения земляных работ, оборудовании их аварийным освещением, сооружении настилов, пешеходных мостков, звукоизолирующих экранов, выполнении в установленный срок работ по восстановлению элементов благоустройства и озеленения, покрытия дорог, тротуаров, на которых проводились земляные работы, а также иные условия проведения земляных работ, определенные в соответствии с правилами благоустройства территории муниципального образования и указанные в разрешении на проведение земляных работ.</w:t>
            </w:r>
          </w:p>
          <w:p w14:paraId="138BA9D7" w14:textId="77777777" w:rsidR="00067DB7" w:rsidRPr="00953AE0" w:rsidRDefault="00067DB7" w:rsidP="00067DB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4. Положения настоящей статьи не распространяются на:</w:t>
            </w:r>
          </w:p>
          <w:p w14:paraId="6FFF6915" w14:textId="77777777" w:rsidR="00067DB7" w:rsidRPr="00953AE0" w:rsidRDefault="00067DB7" w:rsidP="00067DB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1) земельные участки, предоставленные для целей строительства, реконструкции объектов капитального строительства, работы на которых осуществляются на основании разрешения на строительство;</w:t>
            </w:r>
          </w:p>
          <w:p w14:paraId="346F2B83" w14:textId="77777777" w:rsidR="00067DB7" w:rsidRPr="00953AE0" w:rsidRDefault="00067DB7" w:rsidP="00067DB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2) действия, направленные на предотвращение и ликвидацию последствий стихийных бедствий, иных чрезвычайных ситуаций, проведение неотложных работ по восстановлению объектов жизнеобеспечения населения.</w:t>
            </w:r>
          </w:p>
          <w:p w14:paraId="249CB4A1" w14:textId="27E51530" w:rsidR="00067DB7" w:rsidRPr="00953AE0" w:rsidRDefault="00067DB7" w:rsidP="00067DB7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5. Нарушение порядка проведения земляных работ влечет административную ответственность в соответствии с настоящей статьей, если соответствующие действия (бездействие) не содержат составов административных правонарушений, предусмотренных статьями 7.1, 7.14, 7.17, 8.1, 8.7, 9.4, 11.21 Кодекса Российской Федерации об административных правонарушениях.</w:t>
            </w:r>
          </w:p>
        </w:tc>
      </w:tr>
      <w:tr w:rsidR="00953AE0" w:rsidRPr="00953AE0" w14:paraId="4EEBB06E" w14:textId="77777777" w:rsidTr="00597F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2CCE9983" w14:textId="77777777" w:rsidR="004D48DC" w:rsidRPr="00953AE0" w:rsidRDefault="004D48DC" w:rsidP="003F07D5">
            <w:pPr>
              <w:spacing w:line="276" w:lineRule="auto"/>
              <w:ind w:firstLine="0"/>
              <w:rPr>
                <w:rFonts w:eastAsia="Calibri"/>
                <w:b w:val="0"/>
                <w:bCs w:val="0"/>
                <w:color w:val="171717" w:themeColor="background2" w:themeShade="1A"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</w:tcPr>
          <w:p w14:paraId="0CE40F75" w14:textId="77777777" w:rsidR="004D48DC" w:rsidRPr="00B32487" w:rsidRDefault="004D48DC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32487">
              <w:rPr>
                <w:b/>
                <w:bCs/>
                <w:color w:val="auto"/>
                <w:sz w:val="24"/>
                <w:szCs w:val="24"/>
              </w:rPr>
              <w:t>Глава 6.</w:t>
            </w:r>
            <w:r w:rsidRPr="00B32487">
              <w:rPr>
                <w:color w:val="auto"/>
                <w:sz w:val="24"/>
                <w:szCs w:val="24"/>
              </w:rPr>
              <w:t xml:space="preserve"> Порядок организации уличной торговли</w:t>
            </w:r>
          </w:p>
          <w:p w14:paraId="2431BF51" w14:textId="77777777" w:rsidR="004D48DC" w:rsidRPr="00B32487" w:rsidRDefault="004D48DC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32487">
              <w:rPr>
                <w:color w:val="auto"/>
                <w:sz w:val="24"/>
                <w:szCs w:val="24"/>
              </w:rPr>
              <w:t xml:space="preserve">6.1. На территории поселения не допускается организация уличной торговли с нарушением благоустройства, засорение территорий остатками тары, </w:t>
            </w:r>
            <w:r w:rsidRPr="00B32487">
              <w:rPr>
                <w:color w:val="auto"/>
                <w:sz w:val="24"/>
                <w:szCs w:val="24"/>
              </w:rPr>
              <w:lastRenderedPageBreak/>
              <w:t>упаковки, размещение товаров на тротуарах, газонах, земле, деревьях, ограждениях, парапетах и деталях зданий и сооружений, малых архитектурных формах, фасадах, на проезжей части улиц, разделительных полосах.</w:t>
            </w:r>
          </w:p>
        </w:tc>
        <w:tc>
          <w:tcPr>
            <w:tcW w:w="4860" w:type="dxa"/>
          </w:tcPr>
          <w:p w14:paraId="238548AA" w14:textId="77777777" w:rsidR="004D48DC" w:rsidRPr="00B32487" w:rsidRDefault="004D48DC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32487">
              <w:rPr>
                <w:b/>
                <w:bCs/>
                <w:color w:val="auto"/>
                <w:sz w:val="24"/>
                <w:szCs w:val="24"/>
              </w:rPr>
              <w:lastRenderedPageBreak/>
              <w:t xml:space="preserve">Статья 3.3 47-оз от 02.07.2003 года. </w:t>
            </w:r>
            <w:r w:rsidRPr="00B32487">
              <w:rPr>
                <w:color w:val="auto"/>
                <w:sz w:val="24"/>
                <w:szCs w:val="24"/>
              </w:rPr>
              <w:t>Торговля в местах, не отведенных в установленном порядке органами местного самоуправления для торговли, -</w:t>
            </w:r>
          </w:p>
          <w:p w14:paraId="4B416B1D" w14:textId="77777777" w:rsidR="004D48DC" w:rsidRPr="00B32487" w:rsidRDefault="004D48DC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B32487">
              <w:rPr>
                <w:b/>
                <w:bCs/>
                <w:color w:val="auto"/>
                <w:sz w:val="24"/>
                <w:szCs w:val="24"/>
              </w:rPr>
              <w:t xml:space="preserve">влечет наложение административного штрафа на граждан в размере от одной тысячи пятисот рублей до пяти тысяч рублей; на должностных лиц и лиц, осуществляющих предпринимательскую деятельность без образования </w:t>
            </w:r>
            <w:r w:rsidRPr="00B32487">
              <w:rPr>
                <w:b/>
                <w:bCs/>
                <w:color w:val="auto"/>
                <w:sz w:val="24"/>
                <w:szCs w:val="24"/>
              </w:rPr>
              <w:lastRenderedPageBreak/>
              <w:t>юридического лица, - от пяти тысяч рублей до двадцати тысяч рублей; на юридических лиц - от десяти тысяч рублей до сорока тысяч рублей.</w:t>
            </w:r>
          </w:p>
          <w:p w14:paraId="27B70AB5" w14:textId="77777777" w:rsidR="004D48DC" w:rsidRPr="00B32487" w:rsidRDefault="004D48DC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32487">
              <w:rPr>
                <w:b/>
                <w:bCs/>
                <w:color w:val="auto"/>
                <w:sz w:val="24"/>
                <w:szCs w:val="24"/>
              </w:rPr>
              <w:t xml:space="preserve">Статья 3.7. </w:t>
            </w:r>
            <w:r w:rsidRPr="00B32487">
              <w:rPr>
                <w:color w:val="auto"/>
                <w:sz w:val="24"/>
                <w:szCs w:val="24"/>
              </w:rPr>
              <w:t>Размещение нестационарных торговых объектов с нарушением схемы размещения нестационарных торговых объектов</w:t>
            </w:r>
          </w:p>
          <w:p w14:paraId="34228D0F" w14:textId="77777777" w:rsidR="004D48DC" w:rsidRPr="00B32487" w:rsidRDefault="004D48DC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32487">
              <w:rPr>
                <w:color w:val="auto"/>
                <w:sz w:val="24"/>
                <w:szCs w:val="24"/>
              </w:rPr>
              <w:t>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с нарушением утвержденной органом местного самоуправления схемы размещения нестационарных торговых объектов -</w:t>
            </w:r>
          </w:p>
          <w:p w14:paraId="2C8A40FB" w14:textId="77777777" w:rsidR="004D48DC" w:rsidRPr="00B32487" w:rsidRDefault="004D48DC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B32487">
              <w:rPr>
                <w:b/>
                <w:bCs/>
                <w:color w:val="auto"/>
                <w:sz w:val="24"/>
                <w:szCs w:val="24"/>
              </w:rPr>
              <w:t>влечет наложение административного штрафа на граждан в размере от трех тысяч рублей до пяти тысяч рублей; на должностных лиц и лиц, осуществляющих предпринимательскую деятельность без образования юридического лица, - от пяти тысяч рублей до двадцати тысяч рублей; на юридических лиц - от десяти тысяч рублей до сорока тысяч рублей.</w:t>
            </w:r>
          </w:p>
        </w:tc>
      </w:tr>
      <w:tr w:rsidR="00597F67" w:rsidRPr="00953AE0" w14:paraId="3C5D99AA" w14:textId="77777777" w:rsidTr="00597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42DC3E3B" w14:textId="77777777" w:rsidR="00597F67" w:rsidRPr="00953AE0" w:rsidRDefault="00597F67" w:rsidP="003F07D5">
            <w:pPr>
              <w:spacing w:line="276" w:lineRule="auto"/>
              <w:ind w:firstLine="0"/>
              <w:rPr>
                <w:rFonts w:eastAsia="Calibri"/>
                <w:b w:val="0"/>
                <w:bCs w:val="0"/>
                <w:color w:val="171717" w:themeColor="background2" w:themeShade="1A"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</w:tcPr>
          <w:p w14:paraId="11DE1C21" w14:textId="70747F53" w:rsidR="00597F67" w:rsidRPr="00953AE0" w:rsidRDefault="00597F67" w:rsidP="003F07D5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0EA7BD2" w14:textId="77777777" w:rsidR="00597F67" w:rsidRPr="00953AE0" w:rsidRDefault="00597F67" w:rsidP="003F07D5">
            <w:pPr>
              <w:keepNext w:val="0"/>
              <w:keepLines w:val="0"/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b/>
                <w:bCs/>
                <w:color w:val="171717" w:themeColor="background2" w:themeShade="1A"/>
                <w:sz w:val="24"/>
                <w:szCs w:val="24"/>
              </w:rPr>
              <w:t>Статья 4.15. Нарушение порядка участия в содержании прилегающих территорий</w:t>
            </w:r>
          </w:p>
          <w:p w14:paraId="6E9D1847" w14:textId="77777777" w:rsidR="00597F67" w:rsidRPr="00953AE0" w:rsidRDefault="00597F67" w:rsidP="003F07D5">
            <w:pPr>
              <w:keepNext w:val="0"/>
              <w:keepLines w:val="0"/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color w:val="171717" w:themeColor="background2" w:themeShade="1A"/>
                <w:sz w:val="24"/>
                <w:szCs w:val="24"/>
              </w:rPr>
              <w:t>Нарушение установленного правилами благоустройства территории муниципального образования порядка участия, в том числе финансового, собственников и(или) иных законных владельцев зданий, строений, сооружений, земельных участков (за исключением собственников и(или)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 –</w:t>
            </w:r>
          </w:p>
          <w:p w14:paraId="7488BA3D" w14:textId="1BB958B3" w:rsidR="00597F67" w:rsidRPr="00D44608" w:rsidRDefault="00597F67" w:rsidP="003F07D5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D44608">
              <w:rPr>
                <w:b/>
                <w:bCs/>
                <w:color w:val="171717" w:themeColor="background2" w:themeShade="1A"/>
                <w:sz w:val="24"/>
                <w:szCs w:val="24"/>
              </w:rPr>
              <w:t>влечет предупреждение или наложение административного штрафа на граждан в размере от пятисот рублей до двух тысяч рублей; на индивидуальных предпринимателей - от двух тысяч рублей до десяти тысяч рублей; на юридических лиц - от десяти тысяч рублей до тридцати тысяч рублей.</w:t>
            </w:r>
          </w:p>
        </w:tc>
      </w:tr>
      <w:tr w:rsidR="00597F67" w:rsidRPr="00953AE0" w14:paraId="72094C51" w14:textId="77777777" w:rsidTr="00597F67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6DDCF0FD" w14:textId="77777777" w:rsidR="00597F67" w:rsidRPr="00953AE0" w:rsidRDefault="00597F67" w:rsidP="003F07D5">
            <w:pPr>
              <w:spacing w:line="276" w:lineRule="auto"/>
              <w:ind w:firstLine="0"/>
              <w:rPr>
                <w:rFonts w:eastAsia="Calibri"/>
                <w:b w:val="0"/>
                <w:bCs w:val="0"/>
                <w:color w:val="171717" w:themeColor="background2" w:themeShade="1A"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</w:tcPr>
          <w:p w14:paraId="5015F8C5" w14:textId="77777777" w:rsidR="00597F67" w:rsidRPr="00953AE0" w:rsidRDefault="00597F67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D72B7C6" w14:textId="77777777" w:rsidR="00597F67" w:rsidRPr="00953AE0" w:rsidRDefault="00597F67" w:rsidP="00067DB7">
            <w:pPr>
              <w:keepNext w:val="0"/>
              <w:keepLines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24"/>
                <w:szCs w:val="24"/>
                <w:lang w:eastAsia="en-US"/>
              </w:rPr>
            </w:pPr>
            <w:r w:rsidRPr="00953AE0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</w:rPr>
      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  <w:p w14:paraId="5500E08C" w14:textId="77777777" w:rsidR="00597F67" w:rsidRPr="00953AE0" w:rsidRDefault="00597F67" w:rsidP="00067DB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24"/>
                <w:szCs w:val="24"/>
                <w:lang w:eastAsia="en-US"/>
              </w:rPr>
            </w:pPr>
            <w:bookmarkStart w:id="0" w:name="Par8141"/>
            <w:bookmarkEnd w:id="0"/>
            <w:r w:rsidRPr="00953AE0">
              <w:rPr>
                <w:rFonts w:eastAsia="Calibri"/>
                <w:color w:val="171717" w:themeColor="background2" w:themeShade="1A"/>
                <w:sz w:val="24"/>
                <w:szCs w:val="24"/>
                <w:lang w:eastAsia="en-US"/>
              </w:rPr>
      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      </w:r>
            <w:hyperlink w:anchor="Par5822" w:tooltip="4. Воспрепятствование организатором торговли проведению Банком России проверок или уклонение от таких проверок -" w:history="1">
              <w:r w:rsidRPr="00953AE0">
                <w:rPr>
                  <w:rFonts w:eastAsia="Calibri"/>
                  <w:color w:val="171717" w:themeColor="background2" w:themeShade="1A"/>
                  <w:sz w:val="24"/>
                  <w:szCs w:val="24"/>
                  <w:lang w:eastAsia="en-US"/>
                </w:rPr>
                <w:t>частью 4 статьи 14.24</w:t>
              </w:r>
            </w:hyperlink>
            <w:r w:rsidRPr="00953AE0">
              <w:rPr>
                <w:rFonts w:eastAsia="Calibri"/>
                <w:color w:val="171717" w:themeColor="background2" w:themeShade="1A"/>
                <w:sz w:val="24"/>
                <w:szCs w:val="24"/>
                <w:lang w:eastAsia="en-US"/>
              </w:rPr>
              <w:t xml:space="preserve">, </w:t>
            </w:r>
            <w:hyperlink w:anchor="Par7171" w:tooltip="9. Воспрепятствование профессиональным участником рынка ценных бумаг, клиринговой организацией, лицом, осуществляющим функции центрального контрагента, акционерным инвестиционным фондом, негосударственным пенсионным фондом, управляющей компанией акционерного и" w:history="1">
              <w:r w:rsidRPr="00953AE0">
                <w:rPr>
                  <w:rFonts w:eastAsia="Calibri"/>
                  <w:color w:val="171717" w:themeColor="background2" w:themeShade="1A"/>
                  <w:sz w:val="24"/>
                  <w:szCs w:val="24"/>
                  <w:lang w:eastAsia="en-US"/>
                </w:rPr>
                <w:t>частью 9 статьи 15.29</w:t>
              </w:r>
            </w:hyperlink>
            <w:r w:rsidRPr="00953AE0">
              <w:rPr>
                <w:rFonts w:eastAsia="Calibri"/>
                <w:color w:val="171717" w:themeColor="background2" w:themeShade="1A"/>
                <w:sz w:val="24"/>
                <w:szCs w:val="24"/>
                <w:lang w:eastAsia="en-US"/>
              </w:rPr>
              <w:t xml:space="preserve"> и </w:t>
            </w:r>
            <w:hyperlink w:anchor="Par8149" w:tooltip="Статья 19.4.2. Воспрепятствование осуществлению законной деятельности должностного лица федерального органа исполнительной власти, осуществляющего функции по контролю и надзору в сфере государственного оборонного заказа, или должностных лиц его территориальных" w:history="1">
              <w:r w:rsidRPr="00953AE0">
                <w:rPr>
                  <w:rFonts w:eastAsia="Calibri"/>
                  <w:color w:val="171717" w:themeColor="background2" w:themeShade="1A"/>
                  <w:sz w:val="24"/>
                  <w:szCs w:val="24"/>
                  <w:lang w:eastAsia="en-US"/>
                </w:rPr>
                <w:t>статьей 19.4.2</w:t>
              </w:r>
            </w:hyperlink>
            <w:r w:rsidRPr="00953AE0">
              <w:rPr>
                <w:rFonts w:eastAsia="Calibri"/>
                <w:color w:val="171717" w:themeColor="background2" w:themeShade="1A"/>
                <w:sz w:val="24"/>
                <w:szCs w:val="24"/>
                <w:lang w:eastAsia="en-US"/>
              </w:rPr>
              <w:t xml:space="preserve"> настоящего Кодекса, </w:t>
            </w:r>
            <w:r w:rsidRPr="00D44608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  <w:lang w:eastAsia="en-US"/>
              </w:rPr>
              <w:t>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14:paraId="1DB34EDA" w14:textId="77777777" w:rsidR="00597F67" w:rsidRPr="00953AE0" w:rsidRDefault="00597F67" w:rsidP="00067DB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24"/>
                <w:szCs w:val="24"/>
                <w:lang w:eastAsia="en-US"/>
              </w:rPr>
            </w:pPr>
          </w:p>
          <w:p w14:paraId="02E4BB92" w14:textId="77777777" w:rsidR="00597F67" w:rsidRPr="00953AE0" w:rsidRDefault="00597F67" w:rsidP="00067DB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24"/>
                <w:szCs w:val="24"/>
                <w:lang w:eastAsia="en-US"/>
              </w:rPr>
            </w:pPr>
            <w:bookmarkStart w:id="1" w:name="Par8144"/>
            <w:bookmarkEnd w:id="1"/>
            <w:r w:rsidRPr="00953AE0">
              <w:rPr>
                <w:rFonts w:eastAsia="Calibri"/>
                <w:color w:val="171717" w:themeColor="background2" w:themeShade="1A"/>
                <w:sz w:val="24"/>
                <w:szCs w:val="24"/>
                <w:lang w:eastAsia="en-US"/>
              </w:rPr>
              <w:t xml:space="preserve">2. Действия (бездействие), предусмотренные </w:t>
            </w:r>
            <w:hyperlink w:anchor="Par8141" w:tooltip="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" w:history="1">
              <w:r w:rsidRPr="00953AE0">
                <w:rPr>
                  <w:rFonts w:eastAsia="Calibri"/>
                  <w:color w:val="171717" w:themeColor="background2" w:themeShade="1A"/>
                  <w:sz w:val="24"/>
                  <w:szCs w:val="24"/>
                  <w:lang w:eastAsia="en-US"/>
                </w:rPr>
                <w:t>частью 1</w:t>
              </w:r>
            </w:hyperlink>
            <w:r w:rsidRPr="00953AE0">
              <w:rPr>
                <w:rFonts w:eastAsia="Calibri"/>
                <w:color w:val="171717" w:themeColor="background2" w:themeShade="1A"/>
                <w:sz w:val="24"/>
                <w:szCs w:val="24"/>
                <w:lang w:eastAsia="en-US"/>
              </w:rPr>
              <w:t xml:space="preserve"> настоящей статьи, повлекшие невозможность проведения или завершения проверки, - </w:t>
            </w:r>
            <w:r w:rsidRPr="00D44608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  <w:lang w:eastAsia="en-US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14:paraId="1BFC7043" w14:textId="77777777" w:rsidR="00597F67" w:rsidRPr="00953AE0" w:rsidRDefault="00597F67" w:rsidP="00067DB7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24"/>
                <w:szCs w:val="24"/>
                <w:lang w:eastAsia="en-US"/>
              </w:rPr>
            </w:pPr>
            <w:r w:rsidRPr="00953AE0">
              <w:rPr>
                <w:rFonts w:eastAsia="Calibri"/>
                <w:color w:val="171717" w:themeColor="background2" w:themeShade="1A"/>
                <w:sz w:val="24"/>
                <w:szCs w:val="24"/>
                <w:lang w:eastAsia="en-US"/>
              </w:rPr>
              <w:t xml:space="preserve">3. Повторное совершение административного правонарушения, предусмотренного </w:t>
            </w:r>
            <w:hyperlink w:anchor="Par8144" w:tooltip="2. Действия (бездействие), предусмотренные частью 1 настоящей статьи, повлекшие невозможность проведения или завершения проверки, -" w:history="1">
              <w:r w:rsidRPr="00953AE0">
                <w:rPr>
                  <w:rFonts w:eastAsia="Calibri"/>
                  <w:color w:val="171717" w:themeColor="background2" w:themeShade="1A"/>
                  <w:sz w:val="24"/>
                  <w:szCs w:val="24"/>
                  <w:lang w:eastAsia="en-US"/>
                </w:rPr>
                <w:t>частью 2</w:t>
              </w:r>
            </w:hyperlink>
            <w:r w:rsidRPr="00953AE0">
              <w:rPr>
                <w:rFonts w:eastAsia="Calibri"/>
                <w:color w:val="171717" w:themeColor="background2" w:themeShade="1A"/>
                <w:sz w:val="24"/>
                <w:szCs w:val="24"/>
                <w:lang w:eastAsia="en-US"/>
              </w:rPr>
              <w:t xml:space="preserve"> настоящей статьи, - </w:t>
            </w:r>
            <w:r w:rsidRPr="00D44608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  <w:lang w:eastAsia="en-US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  <w:p w14:paraId="2DCECFDE" w14:textId="308C9D13" w:rsidR="00597F67" w:rsidRPr="00953AE0" w:rsidRDefault="00597F67" w:rsidP="003F07D5">
            <w:pPr>
              <w:keepNext w:val="0"/>
              <w:keepLines w:val="0"/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</w:p>
        </w:tc>
      </w:tr>
      <w:tr w:rsidR="00597F67" w:rsidRPr="00953AE0" w14:paraId="4965D372" w14:textId="77777777" w:rsidTr="00597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2C445DE8" w14:textId="77777777" w:rsidR="00597F67" w:rsidRPr="00953AE0" w:rsidRDefault="00597F67" w:rsidP="003F07D5">
            <w:pPr>
              <w:spacing w:line="276" w:lineRule="auto"/>
              <w:ind w:firstLine="0"/>
              <w:rPr>
                <w:rFonts w:eastAsia="Calibri"/>
                <w:b w:val="0"/>
                <w:bCs w:val="0"/>
                <w:color w:val="171717" w:themeColor="background2" w:themeShade="1A"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</w:tcPr>
          <w:p w14:paraId="55D362D9" w14:textId="77777777" w:rsidR="00597F67" w:rsidRPr="00953AE0" w:rsidRDefault="00597F67" w:rsidP="003F07D5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E6B71DD" w14:textId="77777777" w:rsidR="00597F67" w:rsidRPr="00953AE0" w:rsidRDefault="00597F67" w:rsidP="00067DB7">
            <w:pPr>
              <w:keepNext w:val="0"/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</w:rPr>
      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  <w:p w14:paraId="2984094F" w14:textId="3AFC0C9E" w:rsidR="00597F67" w:rsidRPr="00953AE0" w:rsidRDefault="00597F67" w:rsidP="003F07D5">
            <w:pPr>
              <w:keepNext w:val="0"/>
              <w:keepLines w:val="0"/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953AE0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</w:rPr>
              <w:t>1</w:t>
            </w:r>
            <w:r w:rsidRPr="00953AE0">
              <w:rPr>
                <w:rFonts w:eastAsia="Calibri"/>
                <w:color w:val="171717" w:themeColor="background2" w:themeShade="1A"/>
                <w:sz w:val="24"/>
                <w:szCs w:val="24"/>
              </w:rPr>
              <w:t xml:space="preserve">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</w:t>
            </w:r>
            <w:r w:rsidRPr="00D44608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D44608" w:rsidRPr="00953AE0" w14:paraId="2CFD74B4" w14:textId="77777777" w:rsidTr="00597F67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1874962A" w14:textId="77777777" w:rsidR="00D44608" w:rsidRPr="00953AE0" w:rsidRDefault="00D44608" w:rsidP="003F07D5">
            <w:pPr>
              <w:spacing w:line="276" w:lineRule="auto"/>
              <w:ind w:firstLine="0"/>
              <w:rPr>
                <w:rFonts w:eastAsia="Calibri"/>
                <w:b w:val="0"/>
                <w:bCs w:val="0"/>
                <w:color w:val="171717" w:themeColor="background2" w:themeShade="1A"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</w:tcPr>
          <w:p w14:paraId="4BB17C95" w14:textId="77777777" w:rsidR="00D44608" w:rsidRPr="00953AE0" w:rsidRDefault="00D44608" w:rsidP="003F07D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F83A63A" w14:textId="77523F6A" w:rsidR="00D44608" w:rsidRDefault="00D44608" w:rsidP="00D44608">
            <w:pPr>
              <w:keepNext w:val="0"/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D44608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</w:rPr>
              <w:t>Статья 2.2. Нарушение установленных законодательством Ленинградской области требований, предъявляемых к содержанию и выгулу домашних животных</w:t>
            </w:r>
          </w:p>
          <w:p w14:paraId="53DAE047" w14:textId="630AC710" w:rsidR="00D44608" w:rsidRPr="00D44608" w:rsidRDefault="00D44608" w:rsidP="00D44608">
            <w:pPr>
              <w:keepNext w:val="0"/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24"/>
                <w:szCs w:val="24"/>
              </w:rPr>
            </w:pPr>
            <w:r w:rsidRPr="00D44608">
              <w:rPr>
                <w:rFonts w:eastAsia="Calibri"/>
                <w:color w:val="171717" w:themeColor="background2" w:themeShade="1A"/>
                <w:sz w:val="24"/>
                <w:szCs w:val="24"/>
              </w:rPr>
              <w:t>Выгул домашних животных на территориях,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животных, -</w:t>
            </w:r>
          </w:p>
          <w:p w14:paraId="33330931" w14:textId="77777777" w:rsidR="00D44608" w:rsidRDefault="00D44608" w:rsidP="00D44608">
            <w:pPr>
              <w:keepNext w:val="0"/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D44608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</w:rPr>
              <w:t>влечет наложение административного штрафа на граждан в размере от одной тысячи рублей до двух тысяч рублей.</w:t>
            </w:r>
          </w:p>
          <w:p w14:paraId="4887C13D" w14:textId="77777777" w:rsidR="00D44608" w:rsidRPr="00D44608" w:rsidRDefault="00D44608" w:rsidP="00D44608">
            <w:pPr>
              <w:keepNext w:val="0"/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24"/>
                <w:szCs w:val="24"/>
              </w:rPr>
            </w:pPr>
            <w:r w:rsidRPr="00D44608">
              <w:rPr>
                <w:rFonts w:eastAsia="Calibri"/>
                <w:color w:val="171717" w:themeColor="background2" w:themeShade="1A"/>
                <w:sz w:val="24"/>
                <w:szCs w:val="24"/>
              </w:rPr>
              <w:t>Непринятие мер по уборке произведенных домашними животными загрязнений 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также общественных мест (пешеходных дорожек, тротуаров, скверов, парков, дворов, иных общественных мест), -</w:t>
            </w:r>
          </w:p>
          <w:p w14:paraId="73054A39" w14:textId="1B0D29D6" w:rsidR="00D44608" w:rsidRPr="00953AE0" w:rsidRDefault="00D44608" w:rsidP="00D44608">
            <w:pPr>
              <w:keepNext w:val="0"/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D44608">
              <w:rPr>
                <w:rFonts w:eastAsia="Calibri"/>
                <w:b/>
                <w:bCs/>
                <w:color w:val="171717" w:themeColor="background2" w:themeShade="1A"/>
                <w:sz w:val="24"/>
                <w:szCs w:val="24"/>
              </w:rPr>
              <w:lastRenderedPageBreak/>
              <w:t>влечет предупреждение или наложение административного штрафа на граждан в размере от одной тысячи рублей до двух тысяч рублей.</w:t>
            </w:r>
          </w:p>
        </w:tc>
      </w:tr>
    </w:tbl>
    <w:p w14:paraId="205DAAF0" w14:textId="2418C18F" w:rsidR="00D87548" w:rsidRDefault="00D87548" w:rsidP="00E12830"/>
    <w:p w14:paraId="64C640AC" w14:textId="77777777" w:rsidR="00067DB7" w:rsidRDefault="00067DB7" w:rsidP="00E12830"/>
    <w:sectPr w:rsidR="0006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30"/>
    <w:rsid w:val="00067DB7"/>
    <w:rsid w:val="004D48DC"/>
    <w:rsid w:val="00597F67"/>
    <w:rsid w:val="005E7B09"/>
    <w:rsid w:val="006230E3"/>
    <w:rsid w:val="006A5FE5"/>
    <w:rsid w:val="007B38A0"/>
    <w:rsid w:val="00953AE0"/>
    <w:rsid w:val="009A0D3F"/>
    <w:rsid w:val="00A76C90"/>
    <w:rsid w:val="00B32487"/>
    <w:rsid w:val="00D44608"/>
    <w:rsid w:val="00D56C36"/>
    <w:rsid w:val="00D87548"/>
    <w:rsid w:val="00D94717"/>
    <w:rsid w:val="00DF7293"/>
    <w:rsid w:val="00E1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601E"/>
  <w15:chartTrackingRefBased/>
  <w15:docId w15:val="{301EB7C7-D02B-4705-8B36-DCE9D1C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8DC"/>
    <w:pPr>
      <w:keepNext/>
      <w:keepLine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2">
    <w:name w:val="Grid Table 6 Colorful Accent 2"/>
    <w:basedOn w:val="a1"/>
    <w:uiPriority w:val="51"/>
    <w:rsid w:val="007B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Grid Table 6 Colorful Accent 3"/>
    <w:basedOn w:val="a1"/>
    <w:uiPriority w:val="51"/>
    <w:rsid w:val="00953A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3596-0F9F-4C52-BBD0-9C9B06C8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2022-09-05T08:19:00Z</dcterms:created>
  <dcterms:modified xsi:type="dcterms:W3CDTF">2022-11-11T12:00:00Z</dcterms:modified>
</cp:coreProperties>
</file>