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701"/>
        <w:gridCol w:w="6804"/>
      </w:tblGrid>
      <w:tr w:rsidR="0032060E" w:rsidRPr="0032060E" w14:paraId="6878C689" w14:textId="77777777" w:rsidTr="0032060E">
        <w:trPr>
          <w:tblCellSpacing w:w="0" w:type="dxa"/>
        </w:trPr>
        <w:tc>
          <w:tcPr>
            <w:tcW w:w="111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69EDF264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b/>
                <w:bCs/>
                <w:color w:val="000000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</w:tr>
      <w:tr w:rsidR="0032060E" w:rsidRPr="0032060E" w14:paraId="7A9429FA" w14:textId="77777777" w:rsidTr="0082119E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7C65584C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Наименование нормативно правового акта</w:t>
            </w:r>
          </w:p>
          <w:p w14:paraId="56F95657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67235D3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Структурных единиц акта, соблюдение которых оценивается при проведении мероприятий по контролю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687C0E9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Текст</w:t>
            </w:r>
          </w:p>
          <w:p w14:paraId="31007BA5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положения нормативных правовых актов, предусматривающих установление административной ответственности за несоблюдение обязательного требования</w:t>
            </w:r>
          </w:p>
        </w:tc>
      </w:tr>
      <w:tr w:rsidR="0032060E" w:rsidRPr="0032060E" w14:paraId="6A157C65" w14:textId="77777777" w:rsidTr="0082119E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11B4F23" w14:textId="77777777" w:rsidR="0032060E" w:rsidRPr="003A2777" w:rsidRDefault="003A2777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hyperlink r:id="rId6" w:history="1">
              <w:r w:rsidR="0032060E" w:rsidRPr="003A2777">
                <w:rPr>
                  <w:b/>
                  <w:bCs/>
                  <w:color w:val="013D79"/>
                  <w:szCs w:val="28"/>
                  <w:u w:val="single"/>
                </w:rPr>
                <w:t>Земельный кодекс Российской Федерации от 25.10.2001 № 136-ФЗ</w:t>
              </w:r>
            </w:hyperlink>
          </w:p>
          <w:p w14:paraId="2FB7BA2C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366DF643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Пункт 2 статьи 7, пункт 1 статьи 25, пункт 1 статьи 26, статья 39.33,  статья 39.35, пункты 1, 2 статьи 39.36, пункт 8 статьи 39.50, статья 42, пункты 1, 2 статьи 56, статья 85</w:t>
            </w:r>
          </w:p>
          <w:p w14:paraId="338D3EBC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4CAC7655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Кодекс Российской Федерации об административных правонарушениях от 30 декабря 2001 г. № 195-ФЗ</w:t>
            </w:r>
          </w:p>
          <w:p w14:paraId="0F447206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b/>
                <w:bCs/>
                <w:color w:val="000000"/>
                <w:szCs w:val="28"/>
              </w:rPr>
              <w:t>Статья 7.1. Самовольное занятие земельного участка</w:t>
            </w:r>
          </w:p>
          <w:p w14:paraId="4FD70D2C" w14:textId="77777777" w:rsidR="0032060E" w:rsidRPr="003A2777" w:rsidRDefault="003A2777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hyperlink r:id="rId7" w:history="1">
              <w:r w:rsidR="0032060E" w:rsidRPr="003A2777">
                <w:rPr>
                  <w:b/>
                  <w:bCs/>
                  <w:color w:val="013D79"/>
                  <w:szCs w:val="28"/>
                  <w:u w:val="single"/>
                </w:rPr>
                <w:t>Самовольное</w:t>
              </w:r>
            </w:hyperlink>
            <w:r w:rsidR="0032060E" w:rsidRPr="003A2777">
              <w:rPr>
                <w:color w:val="000000"/>
                <w:szCs w:val="28"/>
              </w:rPr>
      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14:paraId="08212548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14:paraId="7A9FFBE4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Примечания:</w:t>
            </w:r>
          </w:p>
          <w:p w14:paraId="668F57A1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 xml:space="preserve">1. За административные правонарушения, предусмотренные настоящей статьей, лица, </w:t>
            </w:r>
            <w:r w:rsidRPr="003A2777">
              <w:rPr>
                <w:color w:val="000000"/>
                <w:szCs w:val="28"/>
              </w:rPr>
              <w:lastRenderedPageBreak/>
              <w:t>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14:paraId="2421BACB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      </w:r>
          </w:p>
          <w:p w14:paraId="3D07C886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b/>
                <w:bCs/>
                <w:color w:val="000000"/>
                <w:szCs w:val="28"/>
              </w:rPr>
      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14:paraId="6EA4A128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1. Использование земельного участка не по целевому назначению в соответствии с его принадлежностью к той или иной категории земель и (или) </w:t>
            </w:r>
            <w:hyperlink r:id="rId8" w:history="1">
              <w:r w:rsidRPr="003A2777">
                <w:rPr>
                  <w:b/>
                  <w:bCs/>
                  <w:color w:val="013D79"/>
                  <w:szCs w:val="28"/>
                  <w:u w:val="single"/>
                </w:rPr>
                <w:t>разрешенным использованием</w:t>
              </w:r>
            </w:hyperlink>
            <w:r w:rsidRPr="003A2777">
              <w:rPr>
                <w:color w:val="000000"/>
                <w:szCs w:val="28"/>
              </w:rPr>
              <w:t>, за исключением случаев, предусмотренных </w:t>
            </w:r>
            <w:hyperlink r:id="rId9" w:anchor="Par10" w:history="1">
              <w:r w:rsidRPr="003A2777">
                <w:rPr>
                  <w:b/>
                  <w:bCs/>
                  <w:color w:val="013D79"/>
                  <w:szCs w:val="28"/>
                  <w:u w:val="single"/>
                </w:rPr>
                <w:t>частями 2</w:t>
              </w:r>
            </w:hyperlink>
            <w:r w:rsidRPr="003A2777">
              <w:rPr>
                <w:color w:val="000000"/>
                <w:szCs w:val="28"/>
              </w:rPr>
              <w:t>, </w:t>
            </w:r>
            <w:hyperlink r:id="rId10" w:anchor="Par13" w:history="1">
              <w:r w:rsidRPr="003A2777">
                <w:rPr>
                  <w:b/>
                  <w:bCs/>
                  <w:color w:val="013D79"/>
                  <w:szCs w:val="28"/>
                  <w:u w:val="single"/>
                </w:rPr>
                <w:t>2.1</w:t>
              </w:r>
            </w:hyperlink>
            <w:r w:rsidRPr="003A2777">
              <w:rPr>
                <w:color w:val="000000"/>
                <w:szCs w:val="28"/>
              </w:rPr>
              <w:t> и </w:t>
            </w:r>
            <w:hyperlink r:id="rId11" w:anchor="Par16" w:history="1">
              <w:r w:rsidRPr="003A2777">
                <w:rPr>
                  <w:b/>
                  <w:bCs/>
                  <w:color w:val="013D79"/>
                  <w:szCs w:val="28"/>
                  <w:u w:val="single"/>
                </w:rPr>
                <w:t>3</w:t>
              </w:r>
            </w:hyperlink>
            <w:r w:rsidRPr="003A2777">
              <w:rPr>
                <w:color w:val="000000"/>
                <w:szCs w:val="28"/>
              </w:rPr>
              <w:t> настоящей статьи, -</w:t>
            </w:r>
          </w:p>
          <w:p w14:paraId="3CC76BA0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14:paraId="4978A8C6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bookmarkStart w:id="0" w:name="Par16"/>
            <w:bookmarkStart w:id="1" w:name="Par10"/>
            <w:bookmarkEnd w:id="0"/>
            <w:bookmarkEnd w:id="1"/>
            <w:r w:rsidRPr="003A2777">
              <w:rPr>
                <w:color w:val="000000"/>
                <w:szCs w:val="28"/>
              </w:rPr>
              <w:t xml:space="preserve"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</w:t>
            </w:r>
            <w:r w:rsidRPr="003A2777">
              <w:rPr>
                <w:color w:val="000000"/>
                <w:szCs w:val="28"/>
              </w:rPr>
              <w:lastRenderedPageBreak/>
              <w:t>установленного срока предусмотрена федеральным законом, -</w:t>
            </w:r>
          </w:p>
          <w:p w14:paraId="34EF90FE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14:paraId="659A2AAD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14:paraId="666416D9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14:paraId="28CD612B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 </w:t>
            </w:r>
          </w:p>
        </w:tc>
      </w:tr>
      <w:tr w:rsidR="0032060E" w:rsidRPr="0032060E" w14:paraId="08C54B40" w14:textId="77777777" w:rsidTr="0082119E">
        <w:trPr>
          <w:tblCellSpacing w:w="0" w:type="dxa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55521D5C" w14:textId="77777777" w:rsidR="0032060E" w:rsidRPr="003A2777" w:rsidRDefault="003A2777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hyperlink r:id="rId12" w:history="1">
              <w:r w:rsidR="0032060E" w:rsidRPr="003A2777">
                <w:rPr>
                  <w:b/>
                  <w:bCs/>
                  <w:color w:val="013D79"/>
                  <w:szCs w:val="28"/>
                  <w:u w:val="single"/>
                </w:rPr>
                <w:t>Федеральный закон от 25.10.2001 № 137-ФЗ «О введении в действие Земельного кодекса Российской Федерации»</w:t>
              </w:r>
            </w:hyperlink>
          </w:p>
          <w:p w14:paraId="4A3D3720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2978A543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пункт 2 статьи 3</w:t>
            </w:r>
          </w:p>
          <w:p w14:paraId="1468BEA1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14:paraId="1165DE50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Кодекс Российской Федерации об административных правонарушениях</w:t>
            </w:r>
          </w:p>
          <w:p w14:paraId="0C0E62E8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от 30 декабря 2001 г. № 195-ФЗ</w:t>
            </w:r>
          </w:p>
          <w:p w14:paraId="1EF50878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b/>
                <w:bCs/>
                <w:color w:val="000000"/>
                <w:szCs w:val="28"/>
              </w:rPr>
              <w:t>Статья 7.34. 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  <w:p w14:paraId="3952A12F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lastRenderedPageBreak/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 </w:t>
            </w:r>
            <w:hyperlink r:id="rId13" w:history="1">
              <w:r w:rsidRPr="003A2777">
                <w:rPr>
                  <w:b/>
                  <w:bCs/>
                  <w:color w:val="013D79"/>
                  <w:szCs w:val="28"/>
                  <w:u w:val="single"/>
                </w:rPr>
                <w:t>законом</w:t>
              </w:r>
            </w:hyperlink>
            <w:r w:rsidRPr="003A2777">
              <w:rPr>
                <w:color w:val="000000"/>
                <w:szCs w:val="28"/>
              </w:rPr>
              <w:t> 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14:paraId="31FE6DC1" w14:textId="77777777" w:rsidR="0032060E" w:rsidRPr="003A2777" w:rsidRDefault="0032060E" w:rsidP="0032060E">
            <w:pPr>
              <w:keepNext w:val="0"/>
              <w:keepLines w:val="0"/>
              <w:spacing w:before="100" w:beforeAutospacing="1" w:after="100" w:afterAutospacing="1"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3A2777">
              <w:rPr>
                <w:color w:val="000000"/>
                <w:szCs w:val="28"/>
              </w:rPr>
              <w:t>влечет наложение административного штрафа в размере от двадцати тысяч до ста тысяч рублей.</w:t>
            </w:r>
          </w:p>
        </w:tc>
      </w:tr>
    </w:tbl>
    <w:p w14:paraId="46279148" w14:textId="77777777" w:rsidR="00D87548" w:rsidRDefault="00D87548"/>
    <w:sectPr w:rsidR="00D8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B043" w14:textId="77777777" w:rsidR="003A2777" w:rsidRDefault="003A2777" w:rsidP="003A2777">
      <w:pPr>
        <w:spacing w:line="240" w:lineRule="auto"/>
      </w:pPr>
      <w:r>
        <w:separator/>
      </w:r>
    </w:p>
  </w:endnote>
  <w:endnote w:type="continuationSeparator" w:id="0">
    <w:p w14:paraId="515D23CA" w14:textId="77777777" w:rsidR="003A2777" w:rsidRDefault="003A2777" w:rsidP="003A2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9C95" w14:textId="77777777" w:rsidR="003A2777" w:rsidRDefault="003A2777" w:rsidP="003A2777">
      <w:pPr>
        <w:spacing w:line="240" w:lineRule="auto"/>
      </w:pPr>
      <w:r>
        <w:separator/>
      </w:r>
    </w:p>
  </w:footnote>
  <w:footnote w:type="continuationSeparator" w:id="0">
    <w:p w14:paraId="5E2247CD" w14:textId="77777777" w:rsidR="003A2777" w:rsidRDefault="003A2777" w:rsidP="003A2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60E"/>
    <w:rsid w:val="001C3F1A"/>
    <w:rsid w:val="0032060E"/>
    <w:rsid w:val="003A2777"/>
    <w:rsid w:val="0082119E"/>
    <w:rsid w:val="00BB5292"/>
    <w:rsid w:val="00D87548"/>
    <w:rsid w:val="00D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8A3"/>
  <w15:chartTrackingRefBased/>
  <w15:docId w15:val="{04DA234E-FDE9-489E-B733-111389C7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717"/>
    <w:pPr>
      <w:keepNext/>
      <w:keepLines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77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777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277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777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2D3C9B9CE28E151545C2283670D15DC3EDAC39BC1CE1946DA777E9244743C73EF614859E6B07A4F1A2266777A7390F3DEA1941986149Aq2v0L" TargetMode="External"/><Relationship Id="rId13" Type="http://schemas.openxmlformats.org/officeDocument/2006/relationships/hyperlink" Target="consultantplus://offline/ref=5985193227A97E87D58D33A00923DAF6E1A9B333F1FFD0184C58AA00B7ED27389A2C6F0379ADAD30836CA3CB20E64AFDAF6524835F6B6AC6u6z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B2CF9BE80CB0A451BABF1E6CC5ADEF92C5BC33FD6DAAAEF3EE8A87C5698BBE59C9456BF5225AF6AAD3DD836221A5A7E0944C399310CC8F66uEL" TargetMode="External"/><Relationship Id="rId12" Type="http://schemas.openxmlformats.org/officeDocument/2006/relationships/hyperlink" Target="http://www.consultant.ru/document/Cons_doc_LAW_337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" TargetMode="External"/><Relationship Id="rId11" Type="http://schemas.openxmlformats.org/officeDocument/2006/relationships/hyperlink" Target="file:///Q:\%D0%9A%D0%A2%D0%9F%D0%93\%D0%9A%D0%B0%D1%80%D0%BF%D0%B5%D0%BD%D0%BA%D0%BE\%D0%9D%D0%B0%20%D1%81%D0%B0%D0%B9%D1%82\%D0%9C%D0%97%D0%9A\%D0%9D%D0%90%20%D0%A1%D0%90%D0%99%D0%A2%20%D0%98%D0%9D%D0%A4%D0%9E%D0%A0%D0%9C%D0%98%D0%A0%D0%9E%D0%92%D0%90%D0%9D%D0%98%D0%95\%D0%BD%D0%B0%20%D1%81%D0%B0%D0%B9%D1%82%20%D0%B4%D0%BB%D1%8F%20%D1%80%D0%B0%D0%B7%D0%BC%D0%B5%D1%89%D0%B5%D0%BD%D0%B8%D1%8F.doc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Q:\%D0%9A%D0%A2%D0%9F%D0%93\%D0%9A%D0%B0%D1%80%D0%BF%D0%B5%D0%BD%D0%BA%D0%BE\%D0%9D%D0%B0%20%D1%81%D0%B0%D0%B9%D1%82\%D0%9C%D0%97%D0%9A\%D0%9D%D0%90%20%D0%A1%D0%90%D0%99%D0%A2%20%D0%98%D0%9D%D0%A4%D0%9E%D0%A0%D0%9C%D0%98%D0%A0%D0%9E%D0%92%D0%90%D0%9D%D0%98%D0%95\%D0%BD%D0%B0%20%D1%81%D0%B0%D0%B9%D1%82%20%D0%B4%D0%BB%D1%8F%20%D1%80%D0%B0%D0%B7%D0%BC%D0%B5%D1%89%D0%B5%D0%BD%D0%B8%D1%8F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Q:\%D0%9A%D0%A2%D0%9F%D0%93\%D0%9A%D0%B0%D1%80%D0%BF%D0%B5%D0%BD%D0%BA%D0%BE\%D0%9D%D0%B0%20%D1%81%D0%B0%D0%B9%D1%82\%D0%9C%D0%97%D0%9A\%D0%9D%D0%90%20%D0%A1%D0%90%D0%99%D0%A2%20%D0%98%D0%9D%D0%A4%D0%9E%D0%A0%D0%9C%D0%98%D0%A0%D0%9E%D0%92%D0%90%D0%9D%D0%98%D0%95\%D0%BD%D0%B0%20%D1%81%D0%B0%D0%B9%D1%82%20%D0%B4%D0%BB%D1%8F%20%D1%80%D0%B0%D0%B7%D0%BC%D0%B5%D1%89%D0%B5%D0%BD%D0%B8%D1%8F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2022-08-30T09:19:00Z</dcterms:created>
  <dcterms:modified xsi:type="dcterms:W3CDTF">2022-09-05T06:13:00Z</dcterms:modified>
</cp:coreProperties>
</file>