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6FEF" w14:textId="77777777" w:rsidR="00117FF0" w:rsidRPr="00CC2716" w:rsidRDefault="00135D71" w:rsidP="00AD4FC3">
      <w:pPr>
        <w:jc w:val="center"/>
        <w:rPr>
          <w:b/>
          <w:sz w:val="28"/>
          <w:szCs w:val="22"/>
        </w:rPr>
      </w:pPr>
      <w:r w:rsidRPr="00CC2716">
        <w:rPr>
          <w:b/>
          <w:sz w:val="28"/>
          <w:szCs w:val="22"/>
        </w:rPr>
        <w:t>Извещение о проведении аукциона</w:t>
      </w:r>
    </w:p>
    <w:p w14:paraId="2C15DEF2" w14:textId="77777777" w:rsidR="00A25699" w:rsidRPr="007F7C78" w:rsidRDefault="00A25699" w:rsidP="00175F84">
      <w:pPr>
        <w:jc w:val="both"/>
        <w:rPr>
          <w:b/>
          <w:sz w:val="22"/>
          <w:szCs w:val="22"/>
        </w:rPr>
      </w:pPr>
    </w:p>
    <w:p w14:paraId="5E16A974" w14:textId="25E3708E" w:rsidR="009550B8" w:rsidRDefault="009550B8" w:rsidP="009550B8">
      <w:pPr>
        <w:ind w:right="-142" w:firstLine="720"/>
        <w:jc w:val="both"/>
      </w:pPr>
      <w:r>
        <w:t>Администрация Таицкого городского поселения Гатчинского муниципального района</w:t>
      </w:r>
      <w:r w:rsidRPr="00BB0F15">
        <w:t xml:space="preserve"> сообщает о проведении </w:t>
      </w:r>
      <w:r w:rsidR="00122423">
        <w:rPr>
          <w:b/>
        </w:rPr>
        <w:t>04.08.2021</w:t>
      </w:r>
      <w:r w:rsidRPr="00F80CD7">
        <w:rPr>
          <w:b/>
        </w:rPr>
        <w:t xml:space="preserve">года в </w:t>
      </w:r>
      <w:r w:rsidR="00755681" w:rsidRPr="00F80CD7">
        <w:rPr>
          <w:b/>
        </w:rPr>
        <w:t>11</w:t>
      </w:r>
      <w:r w:rsidRPr="00F80CD7">
        <w:rPr>
          <w:b/>
        </w:rPr>
        <w:t xml:space="preserve"> часов 00 минут</w:t>
      </w:r>
      <w:r w:rsidRPr="00BB0F15">
        <w:rPr>
          <w:b/>
        </w:rPr>
        <w:t xml:space="preserve"> </w:t>
      </w:r>
      <w:r w:rsidRPr="00BB0F15">
        <w:t xml:space="preserve">аукциона </w:t>
      </w:r>
      <w:r w:rsidR="00122423">
        <w:t>на право заключения договора аренды земельного участка</w:t>
      </w:r>
      <w:r w:rsidRPr="00BB0F15">
        <w:t>.</w:t>
      </w:r>
    </w:p>
    <w:p w14:paraId="2161BAA6" w14:textId="77777777" w:rsidR="00122423" w:rsidRDefault="00122423" w:rsidP="009550B8">
      <w:pPr>
        <w:ind w:right="-142" w:firstLine="720"/>
        <w:jc w:val="both"/>
      </w:pPr>
    </w:p>
    <w:p w14:paraId="266FA22E" w14:textId="77777777" w:rsidR="009550B8" w:rsidRPr="008D04AB" w:rsidRDefault="008D04AB" w:rsidP="008D04AB">
      <w:pPr>
        <w:ind w:firstLine="709"/>
        <w:jc w:val="both"/>
        <w:rPr>
          <w:b/>
        </w:rPr>
      </w:pPr>
      <w:r w:rsidRPr="008D04AB">
        <w:rPr>
          <w:b/>
        </w:rPr>
        <w:t>1. Общие положения.</w:t>
      </w:r>
    </w:p>
    <w:p w14:paraId="23AD8CCA" w14:textId="4F7F6577" w:rsidR="00F51EF8" w:rsidRPr="00CA4A9D" w:rsidRDefault="00F51EF8" w:rsidP="00CC2716">
      <w:pPr>
        <w:ind w:firstLine="709"/>
        <w:jc w:val="both"/>
      </w:pPr>
      <w:r w:rsidRPr="00CA4A9D">
        <w:t xml:space="preserve">Начало приема заявок: 10 часов 00 минут </w:t>
      </w:r>
      <w:r w:rsidR="00122423">
        <w:t>01.07</w:t>
      </w:r>
      <w:r w:rsidR="00C4539B" w:rsidRPr="00CA4A9D">
        <w:t>.202</w:t>
      </w:r>
      <w:r w:rsidR="00860A91">
        <w:t>1</w:t>
      </w:r>
      <w:r w:rsidRPr="00CA4A9D">
        <w:t xml:space="preserve"> года.</w:t>
      </w:r>
    </w:p>
    <w:p w14:paraId="53FEDF33" w14:textId="1B54D9AE" w:rsidR="00F51EF8" w:rsidRPr="00CA4A9D" w:rsidRDefault="00F51EF8" w:rsidP="00CC2716">
      <w:pPr>
        <w:ind w:firstLine="709"/>
        <w:jc w:val="both"/>
      </w:pPr>
      <w:r w:rsidRPr="00CA4A9D">
        <w:t xml:space="preserve">Окончание приема заявок: </w:t>
      </w:r>
      <w:r w:rsidR="00122423">
        <w:t>10</w:t>
      </w:r>
      <w:r w:rsidRPr="00CA4A9D">
        <w:t xml:space="preserve"> часов </w:t>
      </w:r>
      <w:r w:rsidR="00122423">
        <w:t>0</w:t>
      </w:r>
      <w:r w:rsidRPr="00CA4A9D">
        <w:t xml:space="preserve">0 минут </w:t>
      </w:r>
      <w:r w:rsidR="00122423">
        <w:t>02.08</w:t>
      </w:r>
      <w:r w:rsidR="00E72241" w:rsidRPr="00CA4A9D">
        <w:t>.202</w:t>
      </w:r>
      <w:r w:rsidR="00860A91">
        <w:t>1</w:t>
      </w:r>
      <w:r w:rsidR="00E72241" w:rsidRPr="00CA4A9D">
        <w:t xml:space="preserve"> </w:t>
      </w:r>
      <w:r w:rsidRPr="00CA4A9D">
        <w:t>года.</w:t>
      </w:r>
    </w:p>
    <w:p w14:paraId="73C57BBE" w14:textId="0E37F902" w:rsidR="00F51EF8" w:rsidRPr="00CA4A9D" w:rsidRDefault="00F51EF8" w:rsidP="00CC2716">
      <w:pPr>
        <w:autoSpaceDE w:val="0"/>
        <w:autoSpaceDN w:val="0"/>
        <w:adjustRightInd w:val="0"/>
        <w:ind w:firstLine="709"/>
        <w:jc w:val="both"/>
        <w:outlineLvl w:val="1"/>
      </w:pPr>
      <w:r w:rsidRPr="00CA4A9D">
        <w:t>Дата и время проведения аукциона: 11 часов</w:t>
      </w:r>
      <w:r w:rsidR="00EA62C4" w:rsidRPr="00CA4A9D">
        <w:t xml:space="preserve"> </w:t>
      </w:r>
      <w:r w:rsidR="005E177F" w:rsidRPr="00CA4A9D">
        <w:t>0</w:t>
      </w:r>
      <w:r w:rsidR="00EA62C4" w:rsidRPr="00CA4A9D">
        <w:t>0</w:t>
      </w:r>
      <w:r w:rsidRPr="00CA4A9D">
        <w:t xml:space="preserve"> минут </w:t>
      </w:r>
      <w:r w:rsidR="00122423">
        <w:t>04.08</w:t>
      </w:r>
      <w:r w:rsidR="00860A91">
        <w:t>.2021</w:t>
      </w:r>
      <w:r w:rsidRPr="00CA4A9D">
        <w:t xml:space="preserve"> года.</w:t>
      </w:r>
    </w:p>
    <w:p w14:paraId="7A292E84" w14:textId="77777777" w:rsidR="00F51EF8" w:rsidRPr="00CA4A9D" w:rsidRDefault="00F51EF8" w:rsidP="00CC2716">
      <w:pPr>
        <w:autoSpaceDE w:val="0"/>
        <w:autoSpaceDN w:val="0"/>
        <w:adjustRightInd w:val="0"/>
        <w:ind w:firstLine="709"/>
        <w:jc w:val="both"/>
        <w:outlineLvl w:val="1"/>
      </w:pPr>
      <w:r w:rsidRPr="00CA4A9D">
        <w:t xml:space="preserve">Место проведения аукциона: </w:t>
      </w:r>
      <w:r w:rsidR="00F25D33">
        <w:t>Ленинградская область, Гатчинский район, Таицкое городское поселение, дер. Большие Тайцы, ул. Санаторская, д.24</w:t>
      </w:r>
      <w:r w:rsidR="00E647AA" w:rsidRPr="00CA4A9D">
        <w:t>,</w:t>
      </w:r>
      <w:r w:rsidR="00E91D2D">
        <w:t xml:space="preserve"> 1 этаж,</w:t>
      </w:r>
      <w:r w:rsidR="00E647AA" w:rsidRPr="00CA4A9D">
        <w:t xml:space="preserve"> каб. № </w:t>
      </w:r>
      <w:r w:rsidR="00C169D3">
        <w:t>5 (приемная Совета депутатов)</w:t>
      </w:r>
      <w:r w:rsidR="00E647AA" w:rsidRPr="00CA4A9D">
        <w:t>.</w:t>
      </w:r>
    </w:p>
    <w:p w14:paraId="18EA7FF5" w14:textId="77777777" w:rsidR="00117FF0" w:rsidRPr="00CA4A9D" w:rsidRDefault="00117FF0" w:rsidP="00CC2716">
      <w:pPr>
        <w:autoSpaceDE w:val="0"/>
        <w:autoSpaceDN w:val="0"/>
        <w:adjustRightInd w:val="0"/>
        <w:ind w:firstLine="709"/>
        <w:jc w:val="both"/>
        <w:outlineLvl w:val="1"/>
        <w:rPr>
          <w:b/>
        </w:rPr>
      </w:pPr>
    </w:p>
    <w:p w14:paraId="773B932C" w14:textId="77777777" w:rsidR="00F25D33" w:rsidRDefault="00135D71" w:rsidP="00CC2716">
      <w:pPr>
        <w:ind w:firstLine="709"/>
        <w:jc w:val="both"/>
      </w:pPr>
      <w:r w:rsidRPr="00CA4A9D">
        <w:rPr>
          <w:bCs/>
          <w:iCs/>
        </w:rPr>
        <w:t xml:space="preserve">Организатор аукциона - </w:t>
      </w:r>
      <w:r w:rsidR="00F25D33">
        <w:t>Администрация Таицкого городского поселения Гатчинского муниципального района</w:t>
      </w:r>
      <w:r w:rsidR="00F25D33" w:rsidRPr="00BB0F15">
        <w:t xml:space="preserve"> </w:t>
      </w:r>
    </w:p>
    <w:p w14:paraId="4389EF87" w14:textId="77777777" w:rsidR="00F25D33" w:rsidRDefault="00135D71" w:rsidP="00CC2716">
      <w:pPr>
        <w:ind w:firstLine="709"/>
        <w:jc w:val="both"/>
      </w:pPr>
      <w:r w:rsidRPr="00CA4A9D">
        <w:t>Уполномоченный орган</w:t>
      </w:r>
      <w:r w:rsidR="007913A7" w:rsidRPr="00CA4A9D">
        <w:t xml:space="preserve"> – </w:t>
      </w:r>
      <w:r w:rsidR="00F25D33">
        <w:t>Администрация Таицкого городского поселения Гатчинского муниципального района.</w:t>
      </w:r>
    </w:p>
    <w:p w14:paraId="1DB6E14A" w14:textId="39344133" w:rsidR="00B50003" w:rsidRPr="00CA4A9D" w:rsidRDefault="00135D71" w:rsidP="00CC2716">
      <w:pPr>
        <w:ind w:firstLine="709"/>
        <w:jc w:val="both"/>
      </w:pPr>
      <w:r w:rsidRPr="00CA4A9D">
        <w:t xml:space="preserve">Предмет аукциона – </w:t>
      </w:r>
      <w:r w:rsidR="00122423">
        <w:t>годовой</w:t>
      </w:r>
      <w:r w:rsidR="00122423" w:rsidRPr="008E6057">
        <w:t xml:space="preserve"> размер арендной платы</w:t>
      </w:r>
      <w:r w:rsidR="00B50003" w:rsidRPr="00CA4A9D">
        <w:t>.</w:t>
      </w:r>
    </w:p>
    <w:p w14:paraId="0BEDA628" w14:textId="77777777" w:rsidR="00B50003" w:rsidRPr="00CA4A9D" w:rsidRDefault="00B50003" w:rsidP="00CC2716">
      <w:pPr>
        <w:pStyle w:val="a3"/>
        <w:ind w:firstLine="709"/>
      </w:pPr>
      <w:r w:rsidRPr="00CA4A9D">
        <w:t>Форма собственности -</w:t>
      </w:r>
      <w:r w:rsidR="00005A3D" w:rsidRPr="00CA4A9D">
        <w:t xml:space="preserve"> </w:t>
      </w:r>
      <w:r w:rsidRPr="00CA4A9D">
        <w:t>неразграниченная.</w:t>
      </w:r>
    </w:p>
    <w:p w14:paraId="370C10F1" w14:textId="77777777" w:rsidR="00601890" w:rsidRPr="00CA4A9D" w:rsidRDefault="00C4539B" w:rsidP="00CC2716">
      <w:pPr>
        <w:pStyle w:val="a3"/>
        <w:ind w:firstLine="709"/>
      </w:pPr>
      <w:r w:rsidRPr="00CA4A9D">
        <w:t>Аукцион</w:t>
      </w:r>
      <w:r w:rsidR="00D531DE" w:rsidRPr="00CA4A9D">
        <w:t xml:space="preserve"> </w:t>
      </w:r>
      <w:r w:rsidR="00E647AA" w:rsidRPr="00CA4A9D">
        <w:t>является открытым по составу участников.</w:t>
      </w:r>
    </w:p>
    <w:p w14:paraId="64F2C12B" w14:textId="4D3F8484" w:rsidR="00E647AA" w:rsidRPr="00063F20" w:rsidRDefault="00FF44C1" w:rsidP="00CC2716">
      <w:pPr>
        <w:ind w:firstLine="709"/>
        <w:jc w:val="both"/>
        <w:rPr>
          <w:color w:val="000000"/>
          <w:sz w:val="28"/>
          <w:szCs w:val="28"/>
        </w:rPr>
      </w:pPr>
      <w:r w:rsidRPr="00CA4A9D">
        <w:t>Реквизиты решения о проведении аукциона:</w:t>
      </w:r>
      <w:r w:rsidR="00B50003" w:rsidRPr="00CA4A9D">
        <w:t xml:space="preserve"> </w:t>
      </w:r>
      <w:r w:rsidR="00E647AA" w:rsidRPr="00CA4A9D">
        <w:t>постановление администрации</w:t>
      </w:r>
      <w:r w:rsidR="00063F20">
        <w:t xml:space="preserve"> муниципального образования Таицкое городское поселение</w:t>
      </w:r>
      <w:r w:rsidR="00E647AA" w:rsidRPr="00CA4A9D">
        <w:t xml:space="preserve"> Гатчинского муниципального района Ленинградской области от </w:t>
      </w:r>
      <w:r w:rsidR="00122423">
        <w:t>22.06.2021</w:t>
      </w:r>
      <w:r w:rsidR="00E647AA" w:rsidRPr="00CA4A9D">
        <w:t xml:space="preserve"> № </w:t>
      </w:r>
      <w:r w:rsidR="00122423">
        <w:t>307</w:t>
      </w:r>
      <w:r w:rsidR="00E647AA" w:rsidRPr="00CA4A9D">
        <w:t xml:space="preserve"> «</w:t>
      </w:r>
      <w:bookmarkStart w:id="0" w:name="_Hlk536428945"/>
      <w:r w:rsidR="00063F20" w:rsidRPr="00063F20">
        <w:t xml:space="preserve">О </w:t>
      </w:r>
      <w:bookmarkEnd w:id="0"/>
      <w:r w:rsidR="00063F20" w:rsidRPr="00063F20">
        <w:t>проведении аукциона</w:t>
      </w:r>
      <w:r w:rsidR="00E647AA" w:rsidRPr="00063F20">
        <w:t>».</w:t>
      </w:r>
    </w:p>
    <w:p w14:paraId="545588E4" w14:textId="77777777" w:rsidR="00122423" w:rsidRDefault="00122423" w:rsidP="00CC2716">
      <w:pPr>
        <w:pStyle w:val="a3"/>
        <w:ind w:firstLine="709"/>
        <w:rPr>
          <w:b/>
        </w:rPr>
      </w:pPr>
    </w:p>
    <w:p w14:paraId="4FE983BC" w14:textId="18CB8FBA" w:rsidR="00CC2716" w:rsidRPr="00CC2716" w:rsidRDefault="00CC2716" w:rsidP="00CC2716">
      <w:pPr>
        <w:pStyle w:val="a3"/>
        <w:ind w:firstLine="709"/>
        <w:rPr>
          <w:b/>
        </w:rPr>
      </w:pPr>
      <w:r w:rsidRPr="00CC2716">
        <w:rPr>
          <w:b/>
        </w:rPr>
        <w:t xml:space="preserve">ЛОТ №1: </w:t>
      </w:r>
    </w:p>
    <w:p w14:paraId="4C6F9977" w14:textId="5EDC31BD" w:rsidR="00E05C43" w:rsidRPr="00CA4A9D" w:rsidRDefault="00E05C43" w:rsidP="00860A91">
      <w:pPr>
        <w:pStyle w:val="a3"/>
        <w:ind w:firstLine="709"/>
      </w:pPr>
      <w:r w:rsidRPr="00CA4A9D">
        <w:t xml:space="preserve">Участок площадью </w:t>
      </w:r>
      <w:r w:rsidR="00122423">
        <w:t>7514</w:t>
      </w:r>
      <w:r w:rsidRPr="00CA4A9D">
        <w:t xml:space="preserve"> кв.м</w:t>
      </w:r>
      <w:r w:rsidR="00CC2716">
        <w:t>.</w:t>
      </w:r>
      <w:r w:rsidRPr="00CA4A9D">
        <w:t xml:space="preserve"> с кадастровым номером 47:23:</w:t>
      </w:r>
      <w:r w:rsidR="00122423">
        <w:t>0231001:169</w:t>
      </w:r>
      <w:r w:rsidRPr="00CA4A9D">
        <w:t xml:space="preserve">, расположенный по адресу: </w:t>
      </w:r>
      <w:r w:rsidR="00122423" w:rsidRPr="00122423">
        <w:t>Российская Федерация, Ленинградская область, Гатчинский муниципальный район, Таицкое городское поселение, г.п.Тайцы, территория "Промзона Карьерная", участок 1</w:t>
      </w:r>
      <w:r w:rsidRPr="00CA4A9D">
        <w:t>.</w:t>
      </w:r>
    </w:p>
    <w:p w14:paraId="705F3FB9" w14:textId="77777777" w:rsidR="00E05C43" w:rsidRPr="00CA4A9D" w:rsidRDefault="00E05C43" w:rsidP="00CC2716">
      <w:pPr>
        <w:pStyle w:val="a3"/>
        <w:ind w:firstLine="709"/>
        <w:rPr>
          <w:b/>
        </w:rPr>
      </w:pPr>
      <w:r w:rsidRPr="00CA4A9D">
        <w:rPr>
          <w:b/>
        </w:rPr>
        <w:t xml:space="preserve">Категория земель: </w:t>
      </w:r>
      <w:r w:rsidRPr="00CA4A9D">
        <w:t>земли населенных пунктов.</w:t>
      </w:r>
    </w:p>
    <w:p w14:paraId="111C7FB7" w14:textId="72E716EC" w:rsidR="00E05C43" w:rsidRPr="00CA4A9D" w:rsidRDefault="00E05C43" w:rsidP="00CC2716">
      <w:pPr>
        <w:pStyle w:val="a3"/>
        <w:ind w:firstLine="709"/>
      </w:pPr>
      <w:r w:rsidRPr="00CA4A9D">
        <w:rPr>
          <w:b/>
        </w:rPr>
        <w:t xml:space="preserve">Разрешенное использование: </w:t>
      </w:r>
      <w:r w:rsidR="00122423" w:rsidRPr="00122423">
        <w:t>коммунально-складские и производственные предприятия V класса вредности различного профиля</w:t>
      </w:r>
      <w:r w:rsidRPr="00CA4A9D">
        <w:rPr>
          <w:bCs/>
        </w:rPr>
        <w:t>.</w:t>
      </w:r>
    </w:p>
    <w:p w14:paraId="0D5C4B5A" w14:textId="77777777" w:rsidR="00E05C43" w:rsidRPr="00CA4A9D" w:rsidRDefault="00E05C43" w:rsidP="00CC2716">
      <w:pPr>
        <w:pStyle w:val="a3"/>
        <w:ind w:firstLine="709"/>
        <w:rPr>
          <w:b/>
        </w:rPr>
      </w:pPr>
      <w:r w:rsidRPr="00CA4A9D">
        <w:rPr>
          <w:b/>
        </w:rPr>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14:paraId="28D54327" w14:textId="77777777" w:rsidR="00122423" w:rsidRDefault="00E05C43" w:rsidP="00F51B29">
      <w:pPr>
        <w:ind w:firstLine="709"/>
        <w:jc w:val="both"/>
        <w:rPr>
          <w:b/>
        </w:rPr>
      </w:pPr>
      <w:r w:rsidRPr="00CA4A9D">
        <w:rPr>
          <w:b/>
        </w:rPr>
        <w:t xml:space="preserve">Сведения об обременениях: </w:t>
      </w:r>
    </w:p>
    <w:p w14:paraId="143E4C9E" w14:textId="39253201" w:rsidR="00122423" w:rsidRPr="00122423" w:rsidRDefault="00122423" w:rsidP="00122423">
      <w:pPr>
        <w:pStyle w:val="a3"/>
        <w:ind w:firstLine="709"/>
        <w:rPr>
          <w:color w:val="000000"/>
        </w:rPr>
      </w:pPr>
      <w:r>
        <w:rPr>
          <w:color w:val="000000"/>
        </w:rPr>
        <w:t>-</w:t>
      </w:r>
      <w:r w:rsidRPr="00122423">
        <w:rPr>
          <w:color w:val="000000"/>
        </w:rPr>
        <w:t>охранн</w:t>
      </w:r>
      <w:r>
        <w:rPr>
          <w:color w:val="000000"/>
        </w:rPr>
        <w:t>ая</w:t>
      </w:r>
      <w:r w:rsidRPr="00122423">
        <w:rPr>
          <w:color w:val="000000"/>
        </w:rPr>
        <w:t xml:space="preserve"> зон</w:t>
      </w:r>
      <w:r>
        <w:rPr>
          <w:color w:val="000000"/>
        </w:rPr>
        <w:t>а</w:t>
      </w:r>
      <w:r w:rsidRPr="00122423">
        <w:rPr>
          <w:color w:val="000000"/>
        </w:rPr>
        <w:t xml:space="preserve"> высоковольтной ЛЭП, площадью 99 кв.м.;</w:t>
      </w:r>
    </w:p>
    <w:p w14:paraId="4326AE99" w14:textId="1962A1E0" w:rsidR="00122423" w:rsidRDefault="00122423" w:rsidP="00122423">
      <w:pPr>
        <w:pStyle w:val="a3"/>
        <w:ind w:firstLine="709"/>
        <w:rPr>
          <w:color w:val="000000"/>
        </w:rPr>
      </w:pPr>
      <w:r>
        <w:rPr>
          <w:color w:val="000000"/>
        </w:rPr>
        <w:t>-</w:t>
      </w:r>
      <w:r w:rsidRPr="00122423">
        <w:rPr>
          <w:color w:val="000000"/>
        </w:rPr>
        <w:t>охранн</w:t>
      </w:r>
      <w:r>
        <w:rPr>
          <w:color w:val="000000"/>
        </w:rPr>
        <w:t>ая</w:t>
      </w:r>
      <w:r w:rsidRPr="00122423">
        <w:rPr>
          <w:color w:val="000000"/>
        </w:rPr>
        <w:t xml:space="preserve"> зон</w:t>
      </w:r>
      <w:r w:rsidR="00054287">
        <w:rPr>
          <w:color w:val="000000"/>
        </w:rPr>
        <w:t>а</w:t>
      </w:r>
      <w:r w:rsidRPr="00122423">
        <w:rPr>
          <w:color w:val="000000"/>
        </w:rPr>
        <w:t xml:space="preserve"> газопровода высокого давления, площадью 787 кв.м.</w:t>
      </w:r>
    </w:p>
    <w:p w14:paraId="6D4D53FD" w14:textId="58B056F2" w:rsidR="00E05C43" w:rsidRPr="00CA4A9D" w:rsidRDefault="00E05C43" w:rsidP="00122423">
      <w:pPr>
        <w:pStyle w:val="a3"/>
        <w:ind w:firstLine="709"/>
      </w:pPr>
      <w:r w:rsidRPr="00CA4A9D">
        <w:rPr>
          <w:b/>
        </w:rPr>
        <w:t xml:space="preserve">Начальная цена предмета аукциона </w:t>
      </w:r>
      <w:r w:rsidRPr="00CA4A9D">
        <w:t xml:space="preserve">– </w:t>
      </w:r>
      <w:r w:rsidR="00122423">
        <w:t>1 147 8000</w:t>
      </w:r>
      <w:r w:rsidRPr="00CA4A9D">
        <w:t xml:space="preserve"> (</w:t>
      </w:r>
      <w:r w:rsidR="00122423">
        <w:t>один миллион сто сорок семь тысяч восемьсот</w:t>
      </w:r>
      <w:r w:rsidRPr="00CA4A9D">
        <w:t xml:space="preserve">) рублей. </w:t>
      </w:r>
    </w:p>
    <w:p w14:paraId="4A9C0918" w14:textId="3D5FF387" w:rsidR="00E05C43" w:rsidRPr="00CA4A9D" w:rsidRDefault="00E05C43" w:rsidP="00CC2716">
      <w:pPr>
        <w:pStyle w:val="a3"/>
        <w:ind w:firstLine="709"/>
      </w:pPr>
      <w:r w:rsidRPr="00CA4A9D">
        <w:rPr>
          <w:b/>
        </w:rPr>
        <w:t>Размер задатка</w:t>
      </w:r>
      <w:r w:rsidR="00860A91">
        <w:t xml:space="preserve"> –</w:t>
      </w:r>
      <w:r w:rsidR="00122423">
        <w:t xml:space="preserve"> </w:t>
      </w:r>
      <w:r w:rsidR="00A03777">
        <w:t>20</w:t>
      </w:r>
      <w:r w:rsidRPr="00CA4A9D">
        <w:t xml:space="preserve">% от начальной цены – </w:t>
      </w:r>
      <w:r w:rsidR="00A03777">
        <w:t>229 560</w:t>
      </w:r>
      <w:r w:rsidR="00122423" w:rsidRPr="00CA4A9D">
        <w:t xml:space="preserve"> </w:t>
      </w:r>
      <w:r w:rsidR="00860A91" w:rsidRPr="00CA4A9D">
        <w:t>(</w:t>
      </w:r>
      <w:r w:rsidR="00A03777">
        <w:t>Двести двадцать девять тысяч пятьсот шестьдесят</w:t>
      </w:r>
      <w:r w:rsidR="00860A91" w:rsidRPr="00CA4A9D">
        <w:t>)</w:t>
      </w:r>
      <w:r w:rsidRPr="00CA4A9D">
        <w:t xml:space="preserve"> рублей.</w:t>
      </w:r>
    </w:p>
    <w:p w14:paraId="5F15C50B" w14:textId="70CC046E" w:rsidR="00E05C43" w:rsidRPr="00CA4A9D" w:rsidRDefault="00E05C43" w:rsidP="00CC2716">
      <w:pPr>
        <w:pStyle w:val="a3"/>
        <w:ind w:firstLine="709"/>
      </w:pPr>
      <w:r w:rsidRPr="00CA4A9D">
        <w:rPr>
          <w:b/>
        </w:rPr>
        <w:t>Шаг аукциона</w:t>
      </w:r>
      <w:r w:rsidRPr="00CA4A9D">
        <w:t xml:space="preserve"> –3% от начальной цены - </w:t>
      </w:r>
      <w:r w:rsidR="00A03777">
        <w:t>34 434</w:t>
      </w:r>
      <w:r w:rsidRPr="00CA4A9D">
        <w:t xml:space="preserve"> (</w:t>
      </w:r>
      <w:r w:rsidR="00860A91">
        <w:t xml:space="preserve">Тридцать </w:t>
      </w:r>
      <w:r w:rsidR="00A03777">
        <w:t>четыре тысячи четыреста тридцать четыре</w:t>
      </w:r>
      <w:r w:rsidRPr="00CA4A9D">
        <w:t>) рубл</w:t>
      </w:r>
      <w:r w:rsidR="00A03777">
        <w:t>я</w:t>
      </w:r>
      <w:r w:rsidRPr="00CA4A9D">
        <w:t>.</w:t>
      </w:r>
    </w:p>
    <w:p w14:paraId="61352357" w14:textId="77777777" w:rsidR="00E05C43" w:rsidRPr="00CA4A9D" w:rsidRDefault="00E05C43" w:rsidP="00E05C43">
      <w:pPr>
        <w:pStyle w:val="a3"/>
      </w:pPr>
    </w:p>
    <w:p w14:paraId="4E99B378" w14:textId="77777777" w:rsidR="00CC2716" w:rsidRDefault="00CC2716" w:rsidP="00CC2716">
      <w:pPr>
        <w:jc w:val="center"/>
        <w:rPr>
          <w:b/>
          <w:u w:val="single"/>
        </w:rPr>
      </w:pPr>
      <w:r w:rsidRPr="00321706">
        <w:rPr>
          <w:b/>
          <w:u w:val="single"/>
        </w:rPr>
        <w:t>Предельные параметры разрешенного строительства объекта капитального строительства</w:t>
      </w:r>
    </w:p>
    <w:p w14:paraId="09DCC627" w14:textId="77777777" w:rsidR="00A03777" w:rsidRDefault="00A03777" w:rsidP="00A03777">
      <w:pPr>
        <w:ind w:firstLine="709"/>
        <w:jc w:val="both"/>
      </w:pPr>
      <w:r>
        <w:t>1. Коэффициент застройки территории – 0,65 от площади земельного участка.</w:t>
      </w:r>
    </w:p>
    <w:p w14:paraId="75AA8122" w14:textId="77777777" w:rsidR="00A03777" w:rsidRDefault="00A03777" w:rsidP="00A03777">
      <w:pPr>
        <w:ind w:firstLine="709"/>
        <w:jc w:val="both"/>
      </w:pPr>
      <w:r>
        <w:t>2. Коэффициент озеленения территории – не менее 0,15 от площади земельного участка;</w:t>
      </w:r>
    </w:p>
    <w:p w14:paraId="645E457B" w14:textId="736DFCEC" w:rsidR="00E05C43" w:rsidRPr="001E2440" w:rsidRDefault="00A03777" w:rsidP="00A03777">
      <w:pPr>
        <w:ind w:firstLine="709"/>
        <w:jc w:val="both"/>
        <w:rPr>
          <w:sz w:val="22"/>
          <w:szCs w:val="22"/>
        </w:rPr>
      </w:pPr>
      <w:r>
        <w:t>3.Площадь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0F9C7E17" w14:textId="77777777" w:rsidR="00E05C43" w:rsidRPr="001E2440" w:rsidRDefault="00E05C43" w:rsidP="00E05C43">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47"/>
        <w:gridCol w:w="1276"/>
        <w:gridCol w:w="1134"/>
        <w:gridCol w:w="2551"/>
        <w:gridCol w:w="1418"/>
        <w:gridCol w:w="1466"/>
      </w:tblGrid>
      <w:tr w:rsidR="00E05C43" w:rsidRPr="008222FB" w14:paraId="26288720" w14:textId="77777777" w:rsidTr="005F2ECD">
        <w:tc>
          <w:tcPr>
            <w:tcW w:w="1271" w:type="dxa"/>
            <w:shd w:val="clear" w:color="auto" w:fill="auto"/>
          </w:tcPr>
          <w:p w14:paraId="019DFC3F" w14:textId="77777777" w:rsidR="00E05C43" w:rsidRPr="008222FB" w:rsidRDefault="00E05C43" w:rsidP="00923339">
            <w:pPr>
              <w:jc w:val="center"/>
              <w:rPr>
                <w:rFonts w:eastAsia="Calibri"/>
                <w:sz w:val="20"/>
                <w:szCs w:val="20"/>
              </w:rPr>
            </w:pPr>
          </w:p>
        </w:tc>
        <w:tc>
          <w:tcPr>
            <w:tcW w:w="1247" w:type="dxa"/>
            <w:shd w:val="clear" w:color="auto" w:fill="auto"/>
          </w:tcPr>
          <w:p w14:paraId="24E29FBB" w14:textId="77777777" w:rsidR="00E05C43" w:rsidRPr="008222FB" w:rsidRDefault="00E05C43" w:rsidP="00923339">
            <w:pPr>
              <w:jc w:val="center"/>
              <w:rPr>
                <w:rFonts w:eastAsia="Calibri"/>
                <w:sz w:val="20"/>
                <w:szCs w:val="20"/>
              </w:rPr>
            </w:pPr>
            <w:r w:rsidRPr="008222FB">
              <w:rPr>
                <w:rFonts w:eastAsia="Calibri"/>
                <w:sz w:val="20"/>
                <w:szCs w:val="20"/>
              </w:rPr>
              <w:t>Возможность подключения</w:t>
            </w:r>
          </w:p>
        </w:tc>
        <w:tc>
          <w:tcPr>
            <w:tcW w:w="1276" w:type="dxa"/>
            <w:shd w:val="clear" w:color="auto" w:fill="auto"/>
          </w:tcPr>
          <w:p w14:paraId="25168E2C" w14:textId="77777777" w:rsidR="00E05C43" w:rsidRPr="008222FB" w:rsidRDefault="00E05C43" w:rsidP="00923339">
            <w:pPr>
              <w:jc w:val="center"/>
              <w:rPr>
                <w:rFonts w:eastAsia="Calibri"/>
                <w:sz w:val="20"/>
                <w:szCs w:val="20"/>
              </w:rPr>
            </w:pPr>
            <w:r w:rsidRPr="008222FB">
              <w:rPr>
                <w:rFonts w:eastAsia="Calibri"/>
                <w:sz w:val="20"/>
                <w:szCs w:val="20"/>
              </w:rPr>
              <w:t>Предельная свободная мощность существующих сетей</w:t>
            </w:r>
          </w:p>
        </w:tc>
        <w:tc>
          <w:tcPr>
            <w:tcW w:w="1134" w:type="dxa"/>
            <w:shd w:val="clear" w:color="auto" w:fill="auto"/>
          </w:tcPr>
          <w:p w14:paraId="6D58E6AA" w14:textId="77777777" w:rsidR="00E05C43" w:rsidRPr="008222FB" w:rsidRDefault="00E05C43" w:rsidP="00923339">
            <w:pPr>
              <w:jc w:val="center"/>
              <w:rPr>
                <w:rFonts w:eastAsia="Calibri"/>
                <w:sz w:val="20"/>
                <w:szCs w:val="20"/>
              </w:rPr>
            </w:pPr>
            <w:r w:rsidRPr="008222FB">
              <w:rPr>
                <w:rFonts w:eastAsia="Calibri"/>
                <w:sz w:val="20"/>
                <w:szCs w:val="20"/>
              </w:rPr>
              <w:t>Максимальная нагрузка</w:t>
            </w:r>
          </w:p>
        </w:tc>
        <w:tc>
          <w:tcPr>
            <w:tcW w:w="2551" w:type="dxa"/>
            <w:shd w:val="clear" w:color="auto" w:fill="auto"/>
          </w:tcPr>
          <w:p w14:paraId="0696048E" w14:textId="77777777" w:rsidR="00E05C43" w:rsidRPr="008222FB" w:rsidRDefault="00E05C43" w:rsidP="00923339">
            <w:pPr>
              <w:jc w:val="center"/>
              <w:rPr>
                <w:rFonts w:eastAsia="Calibri"/>
                <w:sz w:val="20"/>
                <w:szCs w:val="20"/>
              </w:rPr>
            </w:pPr>
            <w:r w:rsidRPr="008222FB">
              <w:rPr>
                <w:rFonts w:eastAsia="Calibri"/>
                <w:sz w:val="20"/>
                <w:szCs w:val="20"/>
              </w:rPr>
              <w:t>Сроки подключения объекта к сетям</w:t>
            </w:r>
          </w:p>
        </w:tc>
        <w:tc>
          <w:tcPr>
            <w:tcW w:w="1418" w:type="dxa"/>
            <w:shd w:val="clear" w:color="auto" w:fill="auto"/>
          </w:tcPr>
          <w:p w14:paraId="44396FF6" w14:textId="77777777" w:rsidR="00E05C43" w:rsidRPr="008222FB" w:rsidRDefault="00E05C43" w:rsidP="00923339">
            <w:pPr>
              <w:jc w:val="center"/>
              <w:rPr>
                <w:rFonts w:eastAsia="Calibri"/>
                <w:sz w:val="20"/>
                <w:szCs w:val="20"/>
              </w:rPr>
            </w:pPr>
            <w:r w:rsidRPr="008222FB">
              <w:rPr>
                <w:rFonts w:eastAsia="Calibri"/>
                <w:sz w:val="20"/>
                <w:szCs w:val="20"/>
              </w:rPr>
              <w:t>Срок действия тех. условий</w:t>
            </w:r>
          </w:p>
        </w:tc>
        <w:tc>
          <w:tcPr>
            <w:tcW w:w="1466" w:type="dxa"/>
            <w:shd w:val="clear" w:color="auto" w:fill="auto"/>
          </w:tcPr>
          <w:p w14:paraId="6A8908EE" w14:textId="77777777" w:rsidR="00E05C43" w:rsidRPr="008222FB" w:rsidRDefault="005F2ECD" w:rsidP="00923339">
            <w:pPr>
              <w:jc w:val="center"/>
              <w:rPr>
                <w:rFonts w:eastAsia="Calibri"/>
                <w:sz w:val="20"/>
                <w:szCs w:val="20"/>
              </w:rPr>
            </w:pPr>
            <w:r>
              <w:rPr>
                <w:rFonts w:eastAsia="Calibri"/>
                <w:sz w:val="20"/>
                <w:szCs w:val="20"/>
              </w:rPr>
              <w:t>Плата за подключе</w:t>
            </w:r>
            <w:r w:rsidR="00E05C43" w:rsidRPr="008222FB">
              <w:rPr>
                <w:rFonts w:eastAsia="Calibri"/>
                <w:sz w:val="20"/>
                <w:szCs w:val="20"/>
              </w:rPr>
              <w:t>ние (руб)</w:t>
            </w:r>
          </w:p>
        </w:tc>
      </w:tr>
      <w:tr w:rsidR="00E05C43" w:rsidRPr="008222FB" w14:paraId="4852CF78" w14:textId="77777777" w:rsidTr="005F2ECD">
        <w:tc>
          <w:tcPr>
            <w:tcW w:w="1271" w:type="dxa"/>
            <w:shd w:val="clear" w:color="auto" w:fill="auto"/>
          </w:tcPr>
          <w:p w14:paraId="7BD4A958" w14:textId="77777777" w:rsidR="00E05C43" w:rsidRPr="008222FB" w:rsidRDefault="00E05C43" w:rsidP="00923339">
            <w:pPr>
              <w:jc w:val="center"/>
              <w:rPr>
                <w:rFonts w:eastAsia="Calibri"/>
                <w:sz w:val="20"/>
                <w:szCs w:val="20"/>
              </w:rPr>
            </w:pPr>
            <w:r w:rsidRPr="008222FB">
              <w:rPr>
                <w:rFonts w:eastAsia="Calibri"/>
                <w:sz w:val="20"/>
                <w:szCs w:val="20"/>
              </w:rPr>
              <w:lastRenderedPageBreak/>
              <w:t>Электроснабжение</w:t>
            </w:r>
          </w:p>
        </w:tc>
        <w:tc>
          <w:tcPr>
            <w:tcW w:w="1247" w:type="dxa"/>
            <w:shd w:val="clear" w:color="auto" w:fill="auto"/>
          </w:tcPr>
          <w:p w14:paraId="28718331" w14:textId="77777777" w:rsidR="00E05C43" w:rsidRPr="008222FB" w:rsidRDefault="00E05C43" w:rsidP="00923339">
            <w:pPr>
              <w:jc w:val="center"/>
              <w:rPr>
                <w:rFonts w:eastAsia="Calibri"/>
                <w:sz w:val="20"/>
                <w:szCs w:val="20"/>
              </w:rPr>
            </w:pPr>
            <w:r w:rsidRPr="008222FB">
              <w:rPr>
                <w:rFonts w:eastAsia="Calibri"/>
                <w:sz w:val="20"/>
                <w:szCs w:val="20"/>
              </w:rPr>
              <w:t>Имеется</w:t>
            </w:r>
          </w:p>
          <w:p w14:paraId="25C2A9C5" w14:textId="645913BA" w:rsidR="00E05C43" w:rsidRPr="00C1141D" w:rsidRDefault="00A03777" w:rsidP="00923339">
            <w:pPr>
              <w:jc w:val="center"/>
              <w:rPr>
                <w:rFonts w:eastAsia="Calibri"/>
                <w:sz w:val="20"/>
                <w:szCs w:val="20"/>
              </w:rPr>
            </w:pPr>
            <w:r>
              <w:rPr>
                <w:rFonts w:eastAsia="Calibri"/>
                <w:sz w:val="20"/>
                <w:szCs w:val="20"/>
              </w:rPr>
              <w:t xml:space="preserve">АО «ЛОЭСК – Электрические сети Санкт-Петербурга и Ленинградской </w:t>
            </w:r>
            <w:r w:rsidRPr="00C1141D">
              <w:rPr>
                <w:rFonts w:eastAsia="Calibri"/>
                <w:sz w:val="20"/>
                <w:szCs w:val="20"/>
              </w:rPr>
              <w:t>области»</w:t>
            </w:r>
          </w:p>
          <w:p w14:paraId="37F7C288" w14:textId="7676A1BD" w:rsidR="00E05C43" w:rsidRPr="00C1141D" w:rsidRDefault="00E05C43" w:rsidP="00923339">
            <w:pPr>
              <w:ind w:left="-140"/>
              <w:jc w:val="center"/>
              <w:rPr>
                <w:rFonts w:eastAsia="Calibri"/>
                <w:sz w:val="20"/>
                <w:szCs w:val="20"/>
              </w:rPr>
            </w:pPr>
            <w:r w:rsidRPr="00C1141D">
              <w:rPr>
                <w:rFonts w:eastAsia="Calibri"/>
                <w:sz w:val="20"/>
                <w:szCs w:val="20"/>
              </w:rPr>
              <w:t xml:space="preserve">Источник питания- </w:t>
            </w:r>
            <w:r w:rsidR="00C1141D" w:rsidRPr="00C1141D">
              <w:rPr>
                <w:rFonts w:eastAsia="Calibri"/>
                <w:sz w:val="20"/>
                <w:szCs w:val="20"/>
              </w:rPr>
              <w:t>ПС 35 кВ Тайцы (ПС Тц) ф.7 ТП-41</w:t>
            </w:r>
          </w:p>
          <w:p w14:paraId="36EEBEB0" w14:textId="77777777" w:rsidR="00E05C43" w:rsidRPr="008222FB" w:rsidRDefault="00E05C43" w:rsidP="00923339">
            <w:pPr>
              <w:jc w:val="center"/>
              <w:rPr>
                <w:rFonts w:eastAsia="Calibri"/>
                <w:sz w:val="20"/>
                <w:szCs w:val="20"/>
              </w:rPr>
            </w:pPr>
          </w:p>
        </w:tc>
        <w:tc>
          <w:tcPr>
            <w:tcW w:w="1276" w:type="dxa"/>
            <w:shd w:val="clear" w:color="auto" w:fill="auto"/>
          </w:tcPr>
          <w:p w14:paraId="00163345" w14:textId="77777777" w:rsidR="00E05C43" w:rsidRPr="00C1141D" w:rsidRDefault="00E05C43" w:rsidP="00923339">
            <w:pPr>
              <w:jc w:val="center"/>
              <w:rPr>
                <w:rFonts w:eastAsia="Calibri"/>
                <w:sz w:val="20"/>
                <w:szCs w:val="20"/>
              </w:rPr>
            </w:pPr>
            <w:r w:rsidRPr="00C1141D">
              <w:rPr>
                <w:rFonts w:eastAsia="Calibri"/>
                <w:sz w:val="20"/>
                <w:szCs w:val="20"/>
              </w:rPr>
              <w:t>15 кВт</w:t>
            </w:r>
          </w:p>
        </w:tc>
        <w:tc>
          <w:tcPr>
            <w:tcW w:w="1134" w:type="dxa"/>
            <w:shd w:val="clear" w:color="auto" w:fill="auto"/>
          </w:tcPr>
          <w:p w14:paraId="6EB97C8F" w14:textId="77777777" w:rsidR="00E05C43" w:rsidRPr="00C1141D" w:rsidRDefault="00E05C43" w:rsidP="00923339">
            <w:pPr>
              <w:jc w:val="center"/>
              <w:rPr>
                <w:rFonts w:eastAsia="Calibri"/>
                <w:sz w:val="20"/>
                <w:szCs w:val="20"/>
              </w:rPr>
            </w:pPr>
            <w:r w:rsidRPr="00C1141D">
              <w:rPr>
                <w:rFonts w:eastAsia="Calibri"/>
                <w:sz w:val="20"/>
                <w:szCs w:val="20"/>
              </w:rPr>
              <w:t xml:space="preserve">15 кВт </w:t>
            </w:r>
          </w:p>
          <w:p w14:paraId="5CEC7761" w14:textId="77777777" w:rsidR="00E05C43" w:rsidRPr="00C1141D" w:rsidRDefault="00E05C43" w:rsidP="00923339">
            <w:pPr>
              <w:jc w:val="center"/>
              <w:rPr>
                <w:rFonts w:eastAsia="Calibri"/>
                <w:sz w:val="20"/>
                <w:szCs w:val="20"/>
              </w:rPr>
            </w:pPr>
          </w:p>
          <w:p w14:paraId="76ACAE69" w14:textId="77777777" w:rsidR="00E05C43" w:rsidRPr="00C1141D" w:rsidRDefault="00E05C43" w:rsidP="00923339">
            <w:pPr>
              <w:jc w:val="center"/>
              <w:rPr>
                <w:rFonts w:eastAsia="Calibri"/>
                <w:sz w:val="20"/>
                <w:szCs w:val="20"/>
              </w:rPr>
            </w:pPr>
          </w:p>
        </w:tc>
        <w:tc>
          <w:tcPr>
            <w:tcW w:w="2551" w:type="dxa"/>
            <w:shd w:val="clear" w:color="auto" w:fill="auto"/>
          </w:tcPr>
          <w:p w14:paraId="59ABDABE" w14:textId="77777777" w:rsidR="00E05C43" w:rsidRPr="00EE3CC5" w:rsidRDefault="00C169D3" w:rsidP="00860A91">
            <w:pPr>
              <w:jc w:val="center"/>
              <w:rPr>
                <w:rFonts w:eastAsia="Calibri"/>
                <w:sz w:val="20"/>
                <w:szCs w:val="20"/>
              </w:rPr>
            </w:pPr>
            <w:r w:rsidRPr="00EE3CC5">
              <w:rPr>
                <w:sz w:val="18"/>
                <w:szCs w:val="18"/>
              </w:rPr>
              <w:t>Срок выполнения мероприятий по технологическому присоединению составляет 4 месяца со дня заключения договора</w:t>
            </w:r>
          </w:p>
        </w:tc>
        <w:tc>
          <w:tcPr>
            <w:tcW w:w="1418" w:type="dxa"/>
            <w:shd w:val="clear" w:color="auto" w:fill="auto"/>
          </w:tcPr>
          <w:p w14:paraId="30F39ABE" w14:textId="6459F796" w:rsidR="00E05C43" w:rsidRPr="00EE3CC5" w:rsidRDefault="002A1B79" w:rsidP="00C169D3">
            <w:pPr>
              <w:jc w:val="center"/>
              <w:rPr>
                <w:rFonts w:eastAsia="Calibri"/>
                <w:sz w:val="20"/>
                <w:szCs w:val="20"/>
              </w:rPr>
            </w:pPr>
            <w:r w:rsidRPr="00EE3CC5">
              <w:rPr>
                <w:rFonts w:eastAsia="Calibri"/>
                <w:sz w:val="20"/>
                <w:szCs w:val="20"/>
              </w:rPr>
              <w:t xml:space="preserve">2 года </w:t>
            </w:r>
          </w:p>
        </w:tc>
        <w:tc>
          <w:tcPr>
            <w:tcW w:w="1466" w:type="dxa"/>
            <w:shd w:val="clear" w:color="auto" w:fill="auto"/>
          </w:tcPr>
          <w:p w14:paraId="0C843E33" w14:textId="1ED2587B" w:rsidR="00E05C43" w:rsidRPr="008222FB" w:rsidRDefault="006E1C95" w:rsidP="00923339">
            <w:pPr>
              <w:jc w:val="center"/>
              <w:rPr>
                <w:rFonts w:eastAsia="Calibri"/>
                <w:sz w:val="20"/>
                <w:szCs w:val="20"/>
              </w:rPr>
            </w:pPr>
            <w:r>
              <w:rPr>
                <w:rFonts w:eastAsia="Calibri"/>
                <w:sz w:val="20"/>
                <w:szCs w:val="20"/>
              </w:rPr>
              <w:t>550,00</w:t>
            </w:r>
            <w:r w:rsidR="005F2ECD">
              <w:rPr>
                <w:rFonts w:eastAsia="Calibri"/>
                <w:sz w:val="20"/>
                <w:szCs w:val="20"/>
              </w:rPr>
              <w:t xml:space="preserve"> </w:t>
            </w:r>
          </w:p>
        </w:tc>
      </w:tr>
      <w:tr w:rsidR="00E05C43" w:rsidRPr="008222FB" w14:paraId="37E8A8B2" w14:textId="77777777" w:rsidTr="005F2ECD">
        <w:tc>
          <w:tcPr>
            <w:tcW w:w="1271" w:type="dxa"/>
            <w:shd w:val="clear" w:color="auto" w:fill="auto"/>
          </w:tcPr>
          <w:p w14:paraId="2BEDF720" w14:textId="77777777" w:rsidR="00E05C43" w:rsidRPr="008222FB" w:rsidRDefault="00E05C43" w:rsidP="00923339">
            <w:pPr>
              <w:jc w:val="center"/>
              <w:rPr>
                <w:rFonts w:eastAsia="Calibri"/>
                <w:sz w:val="20"/>
                <w:szCs w:val="20"/>
              </w:rPr>
            </w:pPr>
            <w:r w:rsidRPr="008222FB">
              <w:rPr>
                <w:rFonts w:eastAsia="Calibri"/>
                <w:sz w:val="20"/>
                <w:szCs w:val="20"/>
              </w:rPr>
              <w:t>Газоснабжение</w:t>
            </w:r>
          </w:p>
        </w:tc>
        <w:tc>
          <w:tcPr>
            <w:tcW w:w="1247" w:type="dxa"/>
            <w:shd w:val="clear" w:color="auto" w:fill="auto"/>
          </w:tcPr>
          <w:p w14:paraId="632E59DE" w14:textId="77777777" w:rsidR="00E05C43" w:rsidRPr="008222FB" w:rsidRDefault="00E05C43" w:rsidP="00923339">
            <w:pPr>
              <w:jc w:val="center"/>
              <w:rPr>
                <w:rFonts w:eastAsia="Calibri"/>
                <w:sz w:val="20"/>
                <w:szCs w:val="20"/>
              </w:rPr>
            </w:pPr>
            <w:r w:rsidRPr="008222FB">
              <w:rPr>
                <w:rFonts w:eastAsia="Calibri"/>
                <w:sz w:val="20"/>
                <w:szCs w:val="20"/>
              </w:rPr>
              <w:t>имеется</w:t>
            </w:r>
          </w:p>
        </w:tc>
        <w:tc>
          <w:tcPr>
            <w:tcW w:w="1276" w:type="dxa"/>
            <w:shd w:val="clear" w:color="auto" w:fill="auto"/>
          </w:tcPr>
          <w:p w14:paraId="043A9249" w14:textId="77777777" w:rsidR="00E05C43" w:rsidRPr="008222FB" w:rsidRDefault="00E05C43" w:rsidP="00923339">
            <w:pPr>
              <w:jc w:val="center"/>
              <w:rPr>
                <w:rFonts w:eastAsia="Calibri"/>
                <w:sz w:val="20"/>
                <w:szCs w:val="20"/>
              </w:rPr>
            </w:pPr>
            <w:r w:rsidRPr="008222FB">
              <w:rPr>
                <w:rFonts w:eastAsia="Calibri"/>
                <w:sz w:val="20"/>
                <w:szCs w:val="20"/>
              </w:rPr>
              <w:t>5,0 куб.м./час</w:t>
            </w:r>
          </w:p>
        </w:tc>
        <w:tc>
          <w:tcPr>
            <w:tcW w:w="1134" w:type="dxa"/>
            <w:shd w:val="clear" w:color="auto" w:fill="auto"/>
          </w:tcPr>
          <w:p w14:paraId="560ABEEE" w14:textId="77777777" w:rsidR="00E05C43" w:rsidRPr="008222FB" w:rsidRDefault="00E05C43" w:rsidP="00923339">
            <w:pPr>
              <w:jc w:val="center"/>
              <w:rPr>
                <w:rFonts w:eastAsia="Calibri"/>
                <w:sz w:val="20"/>
                <w:szCs w:val="20"/>
              </w:rPr>
            </w:pPr>
            <w:r w:rsidRPr="008222FB">
              <w:rPr>
                <w:rFonts w:eastAsia="Calibri"/>
                <w:sz w:val="20"/>
                <w:szCs w:val="20"/>
              </w:rPr>
              <w:t>5,0 куб.м./час</w:t>
            </w:r>
          </w:p>
        </w:tc>
        <w:tc>
          <w:tcPr>
            <w:tcW w:w="2551" w:type="dxa"/>
            <w:shd w:val="clear" w:color="auto" w:fill="auto"/>
          </w:tcPr>
          <w:p w14:paraId="754B8414" w14:textId="00E8C228" w:rsidR="00E05C43" w:rsidRPr="008222FB" w:rsidRDefault="007E0B89" w:rsidP="00C169D3">
            <w:pPr>
              <w:jc w:val="center"/>
              <w:rPr>
                <w:rFonts w:eastAsia="Calibri"/>
                <w:sz w:val="20"/>
                <w:szCs w:val="20"/>
              </w:rPr>
            </w:pPr>
            <w:r w:rsidRPr="00C169D3">
              <w:rPr>
                <w:rFonts w:eastAsia="Calibri"/>
                <w:sz w:val="18"/>
                <w:szCs w:val="20"/>
              </w:rPr>
              <w:t xml:space="preserve">Срок выполнения мероприятий по подключению объекта капитального строительства </w:t>
            </w:r>
            <w:r w:rsidR="00C169D3" w:rsidRPr="00C169D3">
              <w:rPr>
                <w:rFonts w:eastAsia="Calibri"/>
                <w:sz w:val="18"/>
                <w:szCs w:val="20"/>
              </w:rPr>
              <w:t xml:space="preserve">составляет </w:t>
            </w:r>
            <w:r w:rsidR="004B0374">
              <w:rPr>
                <w:rFonts w:eastAsia="Calibri"/>
                <w:sz w:val="18"/>
                <w:szCs w:val="20"/>
              </w:rPr>
              <w:t>10</w:t>
            </w:r>
            <w:r w:rsidR="00C169D3" w:rsidRPr="00C169D3">
              <w:rPr>
                <w:rFonts w:eastAsia="Calibri"/>
                <w:sz w:val="18"/>
                <w:szCs w:val="20"/>
              </w:rPr>
              <w:t xml:space="preserve"> </w:t>
            </w:r>
            <w:r w:rsidR="004B0374">
              <w:rPr>
                <w:rFonts w:eastAsia="Calibri"/>
                <w:sz w:val="18"/>
                <w:szCs w:val="20"/>
              </w:rPr>
              <w:t>рабочих дней</w:t>
            </w:r>
            <w:r w:rsidR="00C169D3" w:rsidRPr="00C169D3">
              <w:rPr>
                <w:rFonts w:eastAsia="Calibri"/>
                <w:sz w:val="18"/>
                <w:szCs w:val="20"/>
              </w:rPr>
              <w:t xml:space="preserve"> со дня </w:t>
            </w:r>
            <w:r w:rsidR="004B0374">
              <w:rPr>
                <w:rFonts w:eastAsia="Calibri"/>
                <w:sz w:val="18"/>
                <w:szCs w:val="20"/>
              </w:rPr>
              <w:t>подписания акта о готовности сетей газопотребления и газоиспользующего оборудования объекта капитального строительства к подключению</w:t>
            </w:r>
            <w:r w:rsidR="00C169D3" w:rsidRPr="00C169D3">
              <w:rPr>
                <w:rFonts w:eastAsia="Calibri"/>
                <w:sz w:val="18"/>
                <w:szCs w:val="20"/>
              </w:rPr>
              <w:t xml:space="preserve"> </w:t>
            </w:r>
          </w:p>
        </w:tc>
        <w:tc>
          <w:tcPr>
            <w:tcW w:w="1418" w:type="dxa"/>
            <w:shd w:val="clear" w:color="auto" w:fill="auto"/>
          </w:tcPr>
          <w:p w14:paraId="6D16E860" w14:textId="66845C24" w:rsidR="00E05C43" w:rsidRPr="008222FB" w:rsidRDefault="004B0374" w:rsidP="00923339">
            <w:pPr>
              <w:jc w:val="center"/>
              <w:rPr>
                <w:rFonts w:eastAsia="Calibri"/>
                <w:sz w:val="20"/>
                <w:szCs w:val="20"/>
              </w:rPr>
            </w:pPr>
            <w:r>
              <w:rPr>
                <w:rFonts w:eastAsia="Calibri"/>
                <w:sz w:val="20"/>
                <w:szCs w:val="20"/>
              </w:rPr>
              <w:t xml:space="preserve">2 года </w:t>
            </w:r>
          </w:p>
        </w:tc>
        <w:tc>
          <w:tcPr>
            <w:tcW w:w="1466" w:type="dxa"/>
            <w:shd w:val="clear" w:color="auto" w:fill="auto"/>
          </w:tcPr>
          <w:p w14:paraId="22DDA77C" w14:textId="747F246E" w:rsidR="00A0464C" w:rsidRPr="00A0464C" w:rsidRDefault="004B0374" w:rsidP="00A0464C">
            <w:pPr>
              <w:pStyle w:val="1"/>
              <w:rPr>
                <w:b w:val="0"/>
                <w:sz w:val="22"/>
              </w:rPr>
            </w:pPr>
            <w:r>
              <w:rPr>
                <w:b w:val="0"/>
                <w:sz w:val="22"/>
              </w:rPr>
              <w:t>43 306,50</w:t>
            </w:r>
          </w:p>
          <w:p w14:paraId="2C6EF639" w14:textId="77777777" w:rsidR="00E05C43" w:rsidRPr="008222FB" w:rsidRDefault="00E05C43" w:rsidP="00923339">
            <w:pPr>
              <w:jc w:val="center"/>
              <w:rPr>
                <w:rFonts w:eastAsia="Calibri"/>
                <w:sz w:val="20"/>
                <w:szCs w:val="20"/>
              </w:rPr>
            </w:pPr>
          </w:p>
        </w:tc>
      </w:tr>
      <w:tr w:rsidR="00AD5FAF" w:rsidRPr="007F7C78" w14:paraId="3D0D8E39" w14:textId="77777777" w:rsidTr="005F2ECD">
        <w:tc>
          <w:tcPr>
            <w:tcW w:w="1271" w:type="dxa"/>
            <w:tcBorders>
              <w:top w:val="single" w:sz="4" w:space="0" w:color="auto"/>
              <w:left w:val="single" w:sz="4" w:space="0" w:color="auto"/>
              <w:bottom w:val="single" w:sz="4" w:space="0" w:color="auto"/>
              <w:right w:val="single" w:sz="4" w:space="0" w:color="auto"/>
            </w:tcBorders>
            <w:shd w:val="clear" w:color="auto" w:fill="auto"/>
          </w:tcPr>
          <w:p w14:paraId="739C9325" w14:textId="77777777" w:rsidR="00AD5FAF" w:rsidRPr="007F7C78" w:rsidRDefault="00AD5FAF" w:rsidP="00AD5FAF">
            <w:pPr>
              <w:jc w:val="center"/>
              <w:rPr>
                <w:rFonts w:eastAsia="Calibri"/>
                <w:sz w:val="20"/>
                <w:szCs w:val="20"/>
              </w:rPr>
            </w:pPr>
            <w:r w:rsidRPr="007F7C78">
              <w:rPr>
                <w:rFonts w:eastAsia="Calibri"/>
                <w:sz w:val="20"/>
                <w:szCs w:val="20"/>
              </w:rPr>
              <w:t>Теплоснабжение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8C5F484" w14:textId="77777777" w:rsidR="00AD5FAF" w:rsidRDefault="00AD5FAF" w:rsidP="00AD5FAF">
            <w:r>
              <w:rPr>
                <w:rFonts w:eastAsia="Calibri"/>
                <w:sz w:val="20"/>
                <w:szCs w:val="20"/>
              </w:rPr>
              <w:t>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425261"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5F38B1"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40EB5E4"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64D2A2"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DF14C6B" w14:textId="77777777" w:rsidR="00AD5FAF" w:rsidRPr="007F7C78" w:rsidRDefault="00AD5FAF" w:rsidP="00AD5FAF">
            <w:pPr>
              <w:jc w:val="center"/>
              <w:rPr>
                <w:rFonts w:eastAsia="Calibri"/>
                <w:sz w:val="20"/>
                <w:szCs w:val="20"/>
              </w:rPr>
            </w:pPr>
            <w:r w:rsidRPr="007F7C78">
              <w:rPr>
                <w:rFonts w:eastAsia="Calibri"/>
                <w:sz w:val="20"/>
                <w:szCs w:val="20"/>
              </w:rPr>
              <w:t>-</w:t>
            </w:r>
          </w:p>
        </w:tc>
      </w:tr>
      <w:tr w:rsidR="00AD5FAF" w:rsidRPr="007F7C78" w14:paraId="0775AC69" w14:textId="77777777" w:rsidTr="005F2ECD">
        <w:tc>
          <w:tcPr>
            <w:tcW w:w="1271" w:type="dxa"/>
            <w:tcBorders>
              <w:top w:val="single" w:sz="4" w:space="0" w:color="auto"/>
              <w:left w:val="single" w:sz="4" w:space="0" w:color="auto"/>
              <w:bottom w:val="single" w:sz="4" w:space="0" w:color="auto"/>
              <w:right w:val="single" w:sz="4" w:space="0" w:color="auto"/>
            </w:tcBorders>
            <w:shd w:val="clear" w:color="auto" w:fill="auto"/>
          </w:tcPr>
          <w:p w14:paraId="4C15E305" w14:textId="77777777" w:rsidR="00AD5FAF" w:rsidRPr="007F7C78" w:rsidRDefault="00AD5FAF" w:rsidP="00AD5FAF">
            <w:pPr>
              <w:jc w:val="center"/>
              <w:rPr>
                <w:rFonts w:eastAsia="Calibri"/>
                <w:sz w:val="20"/>
                <w:szCs w:val="20"/>
              </w:rPr>
            </w:pPr>
            <w:r w:rsidRPr="007F7C78">
              <w:rPr>
                <w:rFonts w:eastAsia="Calibri"/>
                <w:sz w:val="20"/>
                <w:szCs w:val="20"/>
              </w:rPr>
              <w:t>Водоснабжение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EB30723" w14:textId="77777777" w:rsidR="00AD5FAF" w:rsidRDefault="00AD5FAF" w:rsidP="00AD5FAF">
            <w:r>
              <w:rPr>
                <w:rFonts w:eastAsia="Calibri"/>
                <w:sz w:val="20"/>
                <w:szCs w:val="20"/>
              </w:rPr>
              <w:t>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25BF21"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220BF"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4EE501"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B411E1" w14:textId="77777777" w:rsidR="00AD5FAF" w:rsidRPr="007F7C78" w:rsidRDefault="00AD5FAF" w:rsidP="00AD5FAF">
            <w:pPr>
              <w:jc w:val="center"/>
              <w:rPr>
                <w:rFonts w:eastAsia="Calibri"/>
                <w:sz w:val="20"/>
                <w:szCs w:val="20"/>
              </w:rPr>
            </w:pPr>
            <w:r w:rsidRPr="007F7C78">
              <w:rPr>
                <w:rFonts w:eastAsia="Calibri"/>
                <w:sz w:val="20"/>
                <w:szCs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C1EDF9F" w14:textId="77777777" w:rsidR="00AD5FAF" w:rsidRPr="007F7C78" w:rsidRDefault="00AD5FAF" w:rsidP="00AD5FAF">
            <w:pPr>
              <w:jc w:val="center"/>
              <w:rPr>
                <w:rFonts w:eastAsia="Calibri"/>
                <w:sz w:val="20"/>
                <w:szCs w:val="20"/>
              </w:rPr>
            </w:pPr>
            <w:r w:rsidRPr="007F7C78">
              <w:rPr>
                <w:rFonts w:eastAsia="Calibri"/>
                <w:sz w:val="20"/>
                <w:szCs w:val="20"/>
              </w:rPr>
              <w:t>-</w:t>
            </w:r>
          </w:p>
        </w:tc>
      </w:tr>
      <w:tr w:rsidR="00A9561B" w:rsidRPr="007F7C78" w14:paraId="14DE1A91" w14:textId="77777777" w:rsidTr="005F2ECD">
        <w:tc>
          <w:tcPr>
            <w:tcW w:w="1271" w:type="dxa"/>
            <w:tcBorders>
              <w:top w:val="single" w:sz="4" w:space="0" w:color="auto"/>
              <w:left w:val="single" w:sz="4" w:space="0" w:color="auto"/>
              <w:bottom w:val="single" w:sz="4" w:space="0" w:color="auto"/>
              <w:right w:val="single" w:sz="4" w:space="0" w:color="auto"/>
            </w:tcBorders>
            <w:shd w:val="clear" w:color="auto" w:fill="auto"/>
          </w:tcPr>
          <w:p w14:paraId="4863DCDC" w14:textId="77777777" w:rsidR="00A9561B" w:rsidRPr="007F7C78" w:rsidRDefault="00A9561B" w:rsidP="00AD5FAF">
            <w:pPr>
              <w:jc w:val="center"/>
              <w:rPr>
                <w:rFonts w:eastAsia="Calibri"/>
                <w:sz w:val="20"/>
                <w:szCs w:val="20"/>
              </w:rPr>
            </w:pPr>
            <w:r w:rsidRPr="007F7C78">
              <w:rPr>
                <w:rFonts w:eastAsia="Calibri"/>
                <w:sz w:val="20"/>
                <w:szCs w:val="20"/>
              </w:rPr>
              <w:t>Водоотведение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A1CBDE9" w14:textId="77777777" w:rsidR="00A9561B" w:rsidRPr="00C01C49" w:rsidRDefault="00A9561B" w:rsidP="001C68CD">
            <w:pPr>
              <w:jc w:val="center"/>
              <w:rPr>
                <w:sz w:val="18"/>
                <w:szCs w:val="18"/>
              </w:rPr>
            </w:pPr>
            <w:r w:rsidRPr="00C01C49">
              <w:rPr>
                <w:sz w:val="18"/>
                <w:szCs w:val="18"/>
              </w:rPr>
              <w:t>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AE7340" w14:textId="77777777" w:rsidR="00A9561B" w:rsidRPr="00C01C49" w:rsidRDefault="00A9561B" w:rsidP="001C68CD">
            <w:pPr>
              <w:jc w:val="center"/>
              <w:rPr>
                <w:sz w:val="18"/>
                <w:szCs w:val="18"/>
              </w:rPr>
            </w:pPr>
            <w:r w:rsidRPr="00C01C49">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8855C2" w14:textId="77777777" w:rsidR="00A9561B" w:rsidRPr="00C01C49" w:rsidRDefault="00A9561B" w:rsidP="001C68CD">
            <w:pPr>
              <w:jc w:val="center"/>
              <w:rPr>
                <w:sz w:val="18"/>
                <w:szCs w:val="18"/>
              </w:rPr>
            </w:pPr>
            <w:r w:rsidRPr="00C01C49">
              <w:rPr>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F4EE8E3" w14:textId="77777777" w:rsidR="00A9561B" w:rsidRPr="00C01C49" w:rsidRDefault="00A9561B" w:rsidP="001C68CD">
            <w:pPr>
              <w:jc w:val="center"/>
              <w:rPr>
                <w:sz w:val="18"/>
                <w:szCs w:val="18"/>
              </w:rPr>
            </w:pPr>
            <w:r w:rsidRPr="00C01C49">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493E95" w14:textId="77777777" w:rsidR="00A9561B" w:rsidRPr="00C01C49" w:rsidRDefault="00A9561B" w:rsidP="001C68CD">
            <w:pPr>
              <w:jc w:val="center"/>
              <w:rPr>
                <w:sz w:val="18"/>
                <w:szCs w:val="18"/>
              </w:rPr>
            </w:pPr>
            <w:r w:rsidRPr="00C01C49">
              <w:rPr>
                <w:sz w:val="18"/>
                <w:szCs w:val="18"/>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1F2A62E" w14:textId="77777777" w:rsidR="00A9561B" w:rsidRPr="00C01C49" w:rsidRDefault="00A9561B" w:rsidP="001C68CD">
            <w:pPr>
              <w:jc w:val="center"/>
              <w:rPr>
                <w:sz w:val="18"/>
                <w:szCs w:val="18"/>
              </w:rPr>
            </w:pPr>
            <w:r w:rsidRPr="00C01C49">
              <w:rPr>
                <w:sz w:val="18"/>
                <w:szCs w:val="18"/>
              </w:rPr>
              <w:t>-</w:t>
            </w:r>
          </w:p>
        </w:tc>
      </w:tr>
    </w:tbl>
    <w:p w14:paraId="27ADD6B6" w14:textId="77777777" w:rsidR="00AD5FAF" w:rsidRDefault="00AD5FAF" w:rsidP="00E05C43">
      <w:pPr>
        <w:jc w:val="both"/>
        <w:rPr>
          <w:i/>
          <w:sz w:val="22"/>
          <w:szCs w:val="22"/>
        </w:rPr>
      </w:pPr>
    </w:p>
    <w:p w14:paraId="5312DA22" w14:textId="77777777" w:rsidR="00E05C43" w:rsidRPr="00CA4A9D" w:rsidRDefault="00E05C43" w:rsidP="00E05C43">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14:paraId="15473846" w14:textId="77777777" w:rsidR="00E05C43" w:rsidRPr="00CA4A9D" w:rsidRDefault="00E05C43" w:rsidP="00E05C43">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14:paraId="1EBE94FF" w14:textId="77777777" w:rsidR="004B0374" w:rsidRDefault="004B0374" w:rsidP="004B0374">
      <w:pPr>
        <w:pStyle w:val="a3"/>
        <w:ind w:firstLine="709"/>
        <w:rPr>
          <w:b/>
        </w:rPr>
      </w:pPr>
    </w:p>
    <w:p w14:paraId="54844F8D" w14:textId="4FB66EBF" w:rsidR="004B0374" w:rsidRPr="00CC2716" w:rsidRDefault="004B0374" w:rsidP="004B0374">
      <w:pPr>
        <w:pStyle w:val="a3"/>
        <w:ind w:firstLine="709"/>
        <w:rPr>
          <w:b/>
        </w:rPr>
      </w:pPr>
      <w:r w:rsidRPr="00CC2716">
        <w:rPr>
          <w:b/>
        </w:rPr>
        <w:t>ЛОТ №</w:t>
      </w:r>
      <w:r>
        <w:rPr>
          <w:b/>
        </w:rPr>
        <w:t>2</w:t>
      </w:r>
      <w:r w:rsidRPr="00CC2716">
        <w:rPr>
          <w:b/>
        </w:rPr>
        <w:t xml:space="preserve">: </w:t>
      </w:r>
    </w:p>
    <w:p w14:paraId="72ECAFC8" w14:textId="2AE0E401" w:rsidR="004B0374" w:rsidRPr="00CA4A9D" w:rsidRDefault="004B0374" w:rsidP="004B0374">
      <w:pPr>
        <w:pStyle w:val="a3"/>
        <w:ind w:firstLine="709"/>
      </w:pPr>
      <w:r w:rsidRPr="00CA4A9D">
        <w:t xml:space="preserve">Участок площадью </w:t>
      </w:r>
      <w:r>
        <w:t>7195</w:t>
      </w:r>
      <w:r w:rsidRPr="00CA4A9D">
        <w:t xml:space="preserve"> кв.м</w:t>
      </w:r>
      <w:r>
        <w:t>.</w:t>
      </w:r>
      <w:r w:rsidRPr="00CA4A9D">
        <w:t xml:space="preserve"> с кадастровым номером 47:23:</w:t>
      </w:r>
      <w:r>
        <w:t>0231001:168</w:t>
      </w:r>
      <w:r w:rsidRPr="00CA4A9D">
        <w:t xml:space="preserve">, расположенный по адресу: </w:t>
      </w:r>
      <w:r w:rsidRPr="00122423">
        <w:t xml:space="preserve">Российская Федерация, Ленинградская область, Гатчинский муниципальный район, Таицкое городское поселение, г.п.Тайцы, территория "Промзона Карьерная", участок </w:t>
      </w:r>
      <w:r>
        <w:t>2</w:t>
      </w:r>
      <w:r w:rsidRPr="00CA4A9D">
        <w:t>.</w:t>
      </w:r>
    </w:p>
    <w:p w14:paraId="7D208A82" w14:textId="77777777" w:rsidR="004B0374" w:rsidRPr="00CA4A9D" w:rsidRDefault="004B0374" w:rsidP="004B0374">
      <w:pPr>
        <w:pStyle w:val="a3"/>
        <w:ind w:firstLine="709"/>
        <w:rPr>
          <w:b/>
        </w:rPr>
      </w:pPr>
      <w:r w:rsidRPr="00CA4A9D">
        <w:rPr>
          <w:b/>
        </w:rPr>
        <w:t xml:space="preserve">Категория земель: </w:t>
      </w:r>
      <w:r w:rsidRPr="00CA4A9D">
        <w:t>земли населенных пунктов.</w:t>
      </w:r>
    </w:p>
    <w:p w14:paraId="646E8AFF" w14:textId="77777777" w:rsidR="004B0374" w:rsidRPr="00CA4A9D" w:rsidRDefault="004B0374" w:rsidP="004B0374">
      <w:pPr>
        <w:pStyle w:val="a3"/>
        <w:ind w:firstLine="709"/>
      </w:pPr>
      <w:r w:rsidRPr="00CA4A9D">
        <w:rPr>
          <w:b/>
        </w:rPr>
        <w:t xml:space="preserve">Разрешенное использование: </w:t>
      </w:r>
      <w:r w:rsidRPr="00122423">
        <w:t>коммунально-складские и производственные предприятия V класса вредности различного профиля</w:t>
      </w:r>
      <w:r w:rsidRPr="00CA4A9D">
        <w:rPr>
          <w:bCs/>
        </w:rPr>
        <w:t>.</w:t>
      </w:r>
    </w:p>
    <w:p w14:paraId="7FD73685" w14:textId="77777777" w:rsidR="004B0374" w:rsidRPr="00CA4A9D" w:rsidRDefault="004B0374" w:rsidP="004B0374">
      <w:pPr>
        <w:pStyle w:val="a3"/>
        <w:ind w:firstLine="709"/>
        <w:rPr>
          <w:b/>
        </w:rPr>
      </w:pPr>
      <w:r w:rsidRPr="00CA4A9D">
        <w:rPr>
          <w:b/>
        </w:rPr>
        <w:t xml:space="preserve">Описание земельного участка - </w:t>
      </w:r>
      <w:r w:rsidRPr="00CA4A9D">
        <w:t xml:space="preserve">границы земельного участка установлены в соответствии с требованиями земельного законодательства. </w:t>
      </w:r>
    </w:p>
    <w:p w14:paraId="7E537D01" w14:textId="77777777" w:rsidR="004B0374" w:rsidRDefault="004B0374" w:rsidP="004B0374">
      <w:pPr>
        <w:ind w:firstLine="709"/>
        <w:jc w:val="both"/>
        <w:rPr>
          <w:b/>
        </w:rPr>
      </w:pPr>
      <w:r w:rsidRPr="00CA4A9D">
        <w:rPr>
          <w:b/>
        </w:rPr>
        <w:t xml:space="preserve">Сведения об обременениях: </w:t>
      </w:r>
    </w:p>
    <w:p w14:paraId="36872CF2" w14:textId="68A72CC6" w:rsidR="004B0374" w:rsidRPr="004B0374" w:rsidRDefault="004B0374" w:rsidP="004B0374">
      <w:pPr>
        <w:pStyle w:val="a3"/>
        <w:ind w:firstLine="709"/>
        <w:rPr>
          <w:color w:val="000000"/>
        </w:rPr>
      </w:pPr>
      <w:r>
        <w:rPr>
          <w:color w:val="000000"/>
        </w:rPr>
        <w:t>-</w:t>
      </w:r>
      <w:r w:rsidRPr="004B0374">
        <w:rPr>
          <w:color w:val="000000"/>
        </w:rPr>
        <w:t xml:space="preserve"> охранн</w:t>
      </w:r>
      <w:r>
        <w:rPr>
          <w:color w:val="000000"/>
        </w:rPr>
        <w:t>ая</w:t>
      </w:r>
      <w:r w:rsidRPr="004B0374">
        <w:rPr>
          <w:color w:val="000000"/>
        </w:rPr>
        <w:t xml:space="preserve"> зон</w:t>
      </w:r>
      <w:r>
        <w:rPr>
          <w:color w:val="000000"/>
        </w:rPr>
        <w:t>а</w:t>
      </w:r>
      <w:r w:rsidRPr="004B0374">
        <w:rPr>
          <w:color w:val="000000"/>
        </w:rPr>
        <w:t xml:space="preserve"> высоковольтной ЛЭП, площадью 2512 кв.м.;</w:t>
      </w:r>
    </w:p>
    <w:p w14:paraId="3154FEEA" w14:textId="77777777" w:rsidR="004B0374" w:rsidRDefault="004B0374" w:rsidP="004B0374">
      <w:pPr>
        <w:pStyle w:val="a3"/>
        <w:ind w:firstLine="709"/>
        <w:rPr>
          <w:color w:val="000000"/>
        </w:rPr>
      </w:pPr>
      <w:r>
        <w:rPr>
          <w:color w:val="000000"/>
        </w:rPr>
        <w:t>-</w:t>
      </w:r>
      <w:r w:rsidRPr="004B0374">
        <w:rPr>
          <w:color w:val="000000"/>
        </w:rPr>
        <w:t xml:space="preserve"> охранн</w:t>
      </w:r>
      <w:r>
        <w:rPr>
          <w:color w:val="000000"/>
        </w:rPr>
        <w:t>ая</w:t>
      </w:r>
      <w:r w:rsidRPr="004B0374">
        <w:rPr>
          <w:color w:val="000000"/>
        </w:rPr>
        <w:t xml:space="preserve"> зон</w:t>
      </w:r>
      <w:r>
        <w:rPr>
          <w:color w:val="000000"/>
        </w:rPr>
        <w:t>а</w:t>
      </w:r>
      <w:r w:rsidRPr="004B0374">
        <w:rPr>
          <w:color w:val="000000"/>
        </w:rPr>
        <w:t xml:space="preserve"> газопровода высокого давления, площадью 3121 кв.м.</w:t>
      </w:r>
    </w:p>
    <w:p w14:paraId="7683E818" w14:textId="59F6C6C5" w:rsidR="004B0374" w:rsidRPr="00CA4A9D" w:rsidRDefault="004B0374" w:rsidP="004B0374">
      <w:pPr>
        <w:pStyle w:val="a3"/>
        <w:ind w:firstLine="709"/>
      </w:pPr>
      <w:r w:rsidRPr="00CA4A9D">
        <w:rPr>
          <w:b/>
        </w:rPr>
        <w:t xml:space="preserve">Начальная цена предмета аукциона </w:t>
      </w:r>
      <w:r w:rsidRPr="00CA4A9D">
        <w:t xml:space="preserve">– </w:t>
      </w:r>
      <w:r>
        <w:t>1 102 560</w:t>
      </w:r>
      <w:r w:rsidRPr="00CA4A9D">
        <w:t xml:space="preserve"> (</w:t>
      </w:r>
      <w:r>
        <w:t>один миллион сто две тысячи пятьсот шестьдесят</w:t>
      </w:r>
      <w:r w:rsidRPr="00CA4A9D">
        <w:t xml:space="preserve">) рублей. </w:t>
      </w:r>
    </w:p>
    <w:p w14:paraId="3D6BCEF0" w14:textId="6FD10AAF" w:rsidR="004B0374" w:rsidRPr="00CA4A9D" w:rsidRDefault="004B0374" w:rsidP="004B0374">
      <w:pPr>
        <w:pStyle w:val="a3"/>
        <w:ind w:firstLine="709"/>
      </w:pPr>
      <w:r w:rsidRPr="00CA4A9D">
        <w:rPr>
          <w:b/>
        </w:rPr>
        <w:t>Размер задатка</w:t>
      </w:r>
      <w:r>
        <w:t xml:space="preserve"> – 20</w:t>
      </w:r>
      <w:r w:rsidRPr="00CA4A9D">
        <w:t xml:space="preserve">% от начальной цены – </w:t>
      </w:r>
      <w:r>
        <w:t>220 512</w:t>
      </w:r>
      <w:r w:rsidRPr="00CA4A9D">
        <w:t xml:space="preserve"> (</w:t>
      </w:r>
      <w:r>
        <w:t>двести двадцать тысяч пятьсот двенадцать</w:t>
      </w:r>
      <w:r w:rsidRPr="00CA4A9D">
        <w:t>) рублей.</w:t>
      </w:r>
    </w:p>
    <w:p w14:paraId="6BEEAE84" w14:textId="0072B1A3" w:rsidR="004B0374" w:rsidRPr="00CA4A9D" w:rsidRDefault="004B0374" w:rsidP="004B0374">
      <w:pPr>
        <w:pStyle w:val="a3"/>
        <w:ind w:firstLine="709"/>
      </w:pPr>
      <w:r w:rsidRPr="00CA4A9D">
        <w:rPr>
          <w:b/>
        </w:rPr>
        <w:t>Шаг аукциона</w:t>
      </w:r>
      <w:r w:rsidRPr="00CA4A9D">
        <w:t xml:space="preserve"> –</w:t>
      </w:r>
      <w:r>
        <w:t xml:space="preserve"> </w:t>
      </w:r>
      <w:r w:rsidRPr="00CA4A9D">
        <w:t xml:space="preserve">3% от начальной цены </w:t>
      </w:r>
      <w:r>
        <w:t>–</w:t>
      </w:r>
      <w:r w:rsidRPr="00CA4A9D">
        <w:t xml:space="preserve"> </w:t>
      </w:r>
      <w:r>
        <w:t>33 077</w:t>
      </w:r>
      <w:r w:rsidRPr="00CA4A9D">
        <w:t xml:space="preserve"> (</w:t>
      </w:r>
      <w:r>
        <w:t>тридцать три тысячи семьдесят семь</w:t>
      </w:r>
      <w:r w:rsidRPr="00CA4A9D">
        <w:t>) рубл</w:t>
      </w:r>
      <w:r>
        <w:t>ей</w:t>
      </w:r>
      <w:r w:rsidRPr="00CA4A9D">
        <w:t>.</w:t>
      </w:r>
    </w:p>
    <w:p w14:paraId="3EA9FC48" w14:textId="77777777" w:rsidR="004B0374" w:rsidRPr="00CA4A9D" w:rsidRDefault="004B0374" w:rsidP="004B0374">
      <w:pPr>
        <w:pStyle w:val="a3"/>
      </w:pPr>
    </w:p>
    <w:p w14:paraId="1A403997" w14:textId="77777777" w:rsidR="004B0374" w:rsidRDefault="004B0374" w:rsidP="004B0374">
      <w:pPr>
        <w:jc w:val="center"/>
        <w:rPr>
          <w:b/>
          <w:u w:val="single"/>
        </w:rPr>
      </w:pPr>
      <w:r w:rsidRPr="00321706">
        <w:rPr>
          <w:b/>
          <w:u w:val="single"/>
        </w:rPr>
        <w:t>Предельные параметры разрешенного строительства объекта капитального строительства</w:t>
      </w:r>
    </w:p>
    <w:p w14:paraId="2CEE0AC2" w14:textId="77777777" w:rsidR="004B0374" w:rsidRDefault="004B0374" w:rsidP="004B0374">
      <w:pPr>
        <w:ind w:firstLine="709"/>
        <w:jc w:val="both"/>
      </w:pPr>
      <w:r>
        <w:lastRenderedPageBreak/>
        <w:t>1. Коэффициент застройки территории – 0,65 от площади земельного участка.</w:t>
      </w:r>
    </w:p>
    <w:p w14:paraId="431F7118" w14:textId="77777777" w:rsidR="004B0374" w:rsidRDefault="004B0374" w:rsidP="004B0374">
      <w:pPr>
        <w:ind w:firstLine="709"/>
        <w:jc w:val="both"/>
      </w:pPr>
      <w:r>
        <w:t>2. Коэффициент озеленения территории – не менее 0,15 от площади земельного участка;</w:t>
      </w:r>
    </w:p>
    <w:p w14:paraId="28427D89" w14:textId="77777777" w:rsidR="004B0374" w:rsidRPr="001E2440" w:rsidRDefault="004B0374" w:rsidP="004B0374">
      <w:pPr>
        <w:ind w:firstLine="709"/>
        <w:jc w:val="both"/>
        <w:rPr>
          <w:sz w:val="22"/>
          <w:szCs w:val="22"/>
        </w:rPr>
      </w:pPr>
      <w:r>
        <w:t>3.Площадь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14:paraId="19D6C61E" w14:textId="77777777" w:rsidR="004B0374" w:rsidRPr="001E2440" w:rsidRDefault="004B0374" w:rsidP="004B0374">
      <w:pPr>
        <w:jc w:val="center"/>
        <w:rPr>
          <w:b/>
          <w:sz w:val="22"/>
          <w:szCs w:val="22"/>
          <w:u w:val="single"/>
        </w:rPr>
      </w:pPr>
      <w:r w:rsidRPr="001E2440">
        <w:rPr>
          <w:b/>
          <w:sz w:val="22"/>
          <w:szCs w:val="22"/>
          <w:u w:val="single"/>
        </w:rPr>
        <w:t>Технические условия подключения (технологического присоединения) объекта строительства:</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47"/>
        <w:gridCol w:w="1276"/>
        <w:gridCol w:w="1134"/>
        <w:gridCol w:w="2551"/>
        <w:gridCol w:w="1418"/>
        <w:gridCol w:w="1466"/>
      </w:tblGrid>
      <w:tr w:rsidR="004B0374" w:rsidRPr="008222FB" w14:paraId="0789F4AB" w14:textId="77777777" w:rsidTr="00E73243">
        <w:tc>
          <w:tcPr>
            <w:tcW w:w="1271" w:type="dxa"/>
            <w:shd w:val="clear" w:color="auto" w:fill="auto"/>
          </w:tcPr>
          <w:p w14:paraId="5F7B1C1A" w14:textId="77777777" w:rsidR="004B0374" w:rsidRPr="008222FB" w:rsidRDefault="004B0374" w:rsidP="00E73243">
            <w:pPr>
              <w:jc w:val="center"/>
              <w:rPr>
                <w:rFonts w:eastAsia="Calibri"/>
                <w:sz w:val="20"/>
                <w:szCs w:val="20"/>
              </w:rPr>
            </w:pPr>
          </w:p>
        </w:tc>
        <w:tc>
          <w:tcPr>
            <w:tcW w:w="1247" w:type="dxa"/>
            <w:shd w:val="clear" w:color="auto" w:fill="auto"/>
          </w:tcPr>
          <w:p w14:paraId="10F1FBEC" w14:textId="77777777" w:rsidR="004B0374" w:rsidRPr="008222FB" w:rsidRDefault="004B0374" w:rsidP="00E73243">
            <w:pPr>
              <w:jc w:val="center"/>
              <w:rPr>
                <w:rFonts w:eastAsia="Calibri"/>
                <w:sz w:val="20"/>
                <w:szCs w:val="20"/>
              </w:rPr>
            </w:pPr>
            <w:r w:rsidRPr="008222FB">
              <w:rPr>
                <w:rFonts w:eastAsia="Calibri"/>
                <w:sz w:val="20"/>
                <w:szCs w:val="20"/>
              </w:rPr>
              <w:t>Возможность подключения</w:t>
            </w:r>
          </w:p>
        </w:tc>
        <w:tc>
          <w:tcPr>
            <w:tcW w:w="1276" w:type="dxa"/>
            <w:shd w:val="clear" w:color="auto" w:fill="auto"/>
          </w:tcPr>
          <w:p w14:paraId="2E5A447C" w14:textId="77777777" w:rsidR="004B0374" w:rsidRPr="008222FB" w:rsidRDefault="004B0374" w:rsidP="00E73243">
            <w:pPr>
              <w:jc w:val="center"/>
              <w:rPr>
                <w:rFonts w:eastAsia="Calibri"/>
                <w:sz w:val="20"/>
                <w:szCs w:val="20"/>
              </w:rPr>
            </w:pPr>
            <w:r w:rsidRPr="008222FB">
              <w:rPr>
                <w:rFonts w:eastAsia="Calibri"/>
                <w:sz w:val="20"/>
                <w:szCs w:val="20"/>
              </w:rPr>
              <w:t>Предельная свободная мощность существующих сетей</w:t>
            </w:r>
          </w:p>
        </w:tc>
        <w:tc>
          <w:tcPr>
            <w:tcW w:w="1134" w:type="dxa"/>
            <w:shd w:val="clear" w:color="auto" w:fill="auto"/>
          </w:tcPr>
          <w:p w14:paraId="580201EB" w14:textId="77777777" w:rsidR="004B0374" w:rsidRPr="008222FB" w:rsidRDefault="004B0374" w:rsidP="00E73243">
            <w:pPr>
              <w:jc w:val="center"/>
              <w:rPr>
                <w:rFonts w:eastAsia="Calibri"/>
                <w:sz w:val="20"/>
                <w:szCs w:val="20"/>
              </w:rPr>
            </w:pPr>
            <w:r w:rsidRPr="008222FB">
              <w:rPr>
                <w:rFonts w:eastAsia="Calibri"/>
                <w:sz w:val="20"/>
                <w:szCs w:val="20"/>
              </w:rPr>
              <w:t>Максимальная нагрузка</w:t>
            </w:r>
          </w:p>
        </w:tc>
        <w:tc>
          <w:tcPr>
            <w:tcW w:w="2551" w:type="dxa"/>
            <w:shd w:val="clear" w:color="auto" w:fill="auto"/>
          </w:tcPr>
          <w:p w14:paraId="6010690A" w14:textId="77777777" w:rsidR="004B0374" w:rsidRPr="008222FB" w:rsidRDefault="004B0374" w:rsidP="00E73243">
            <w:pPr>
              <w:jc w:val="center"/>
              <w:rPr>
                <w:rFonts w:eastAsia="Calibri"/>
                <w:sz w:val="20"/>
                <w:szCs w:val="20"/>
              </w:rPr>
            </w:pPr>
            <w:r w:rsidRPr="008222FB">
              <w:rPr>
                <w:rFonts w:eastAsia="Calibri"/>
                <w:sz w:val="20"/>
                <w:szCs w:val="20"/>
              </w:rPr>
              <w:t>Сроки подключения объекта к сетям</w:t>
            </w:r>
          </w:p>
        </w:tc>
        <w:tc>
          <w:tcPr>
            <w:tcW w:w="1418" w:type="dxa"/>
            <w:shd w:val="clear" w:color="auto" w:fill="auto"/>
          </w:tcPr>
          <w:p w14:paraId="709A8836" w14:textId="77777777" w:rsidR="004B0374" w:rsidRPr="008222FB" w:rsidRDefault="004B0374" w:rsidP="00E73243">
            <w:pPr>
              <w:jc w:val="center"/>
              <w:rPr>
                <w:rFonts w:eastAsia="Calibri"/>
                <w:sz w:val="20"/>
                <w:szCs w:val="20"/>
              </w:rPr>
            </w:pPr>
            <w:r w:rsidRPr="008222FB">
              <w:rPr>
                <w:rFonts w:eastAsia="Calibri"/>
                <w:sz w:val="20"/>
                <w:szCs w:val="20"/>
              </w:rPr>
              <w:t>Срок действия тех. условий</w:t>
            </w:r>
          </w:p>
        </w:tc>
        <w:tc>
          <w:tcPr>
            <w:tcW w:w="1466" w:type="dxa"/>
            <w:shd w:val="clear" w:color="auto" w:fill="auto"/>
          </w:tcPr>
          <w:p w14:paraId="736868D0" w14:textId="77777777" w:rsidR="004B0374" w:rsidRPr="008222FB" w:rsidRDefault="004B0374" w:rsidP="00E73243">
            <w:pPr>
              <w:jc w:val="center"/>
              <w:rPr>
                <w:rFonts w:eastAsia="Calibri"/>
                <w:sz w:val="20"/>
                <w:szCs w:val="20"/>
              </w:rPr>
            </w:pPr>
            <w:r>
              <w:rPr>
                <w:rFonts w:eastAsia="Calibri"/>
                <w:sz w:val="20"/>
                <w:szCs w:val="20"/>
              </w:rPr>
              <w:t>Плата за подключе</w:t>
            </w:r>
            <w:r w:rsidRPr="008222FB">
              <w:rPr>
                <w:rFonts w:eastAsia="Calibri"/>
                <w:sz w:val="20"/>
                <w:szCs w:val="20"/>
              </w:rPr>
              <w:t>ние (руб)</w:t>
            </w:r>
          </w:p>
        </w:tc>
      </w:tr>
      <w:tr w:rsidR="004B0374" w:rsidRPr="008222FB" w14:paraId="6202153D" w14:textId="77777777" w:rsidTr="00E73243">
        <w:tc>
          <w:tcPr>
            <w:tcW w:w="1271" w:type="dxa"/>
            <w:shd w:val="clear" w:color="auto" w:fill="auto"/>
          </w:tcPr>
          <w:p w14:paraId="527BF666" w14:textId="77777777" w:rsidR="004B0374" w:rsidRPr="008222FB" w:rsidRDefault="004B0374" w:rsidP="00E73243">
            <w:pPr>
              <w:jc w:val="center"/>
              <w:rPr>
                <w:rFonts w:eastAsia="Calibri"/>
                <w:sz w:val="20"/>
                <w:szCs w:val="20"/>
              </w:rPr>
            </w:pPr>
            <w:r w:rsidRPr="008222FB">
              <w:rPr>
                <w:rFonts w:eastAsia="Calibri"/>
                <w:sz w:val="20"/>
                <w:szCs w:val="20"/>
              </w:rPr>
              <w:t>Электроснабжение</w:t>
            </w:r>
          </w:p>
        </w:tc>
        <w:tc>
          <w:tcPr>
            <w:tcW w:w="1247" w:type="dxa"/>
            <w:shd w:val="clear" w:color="auto" w:fill="auto"/>
          </w:tcPr>
          <w:p w14:paraId="78A87C52" w14:textId="77777777" w:rsidR="004B0374" w:rsidRPr="008222FB" w:rsidRDefault="004B0374" w:rsidP="00E73243">
            <w:pPr>
              <w:jc w:val="center"/>
              <w:rPr>
                <w:rFonts w:eastAsia="Calibri"/>
                <w:sz w:val="20"/>
                <w:szCs w:val="20"/>
              </w:rPr>
            </w:pPr>
            <w:r w:rsidRPr="008222FB">
              <w:rPr>
                <w:rFonts w:eastAsia="Calibri"/>
                <w:sz w:val="20"/>
                <w:szCs w:val="20"/>
              </w:rPr>
              <w:t>Имеется</w:t>
            </w:r>
          </w:p>
          <w:p w14:paraId="72B64AC0" w14:textId="77777777" w:rsidR="004B0374" w:rsidRPr="00EE3CC5" w:rsidRDefault="004B0374" w:rsidP="00E73243">
            <w:pPr>
              <w:jc w:val="center"/>
              <w:rPr>
                <w:rFonts w:eastAsia="Calibri"/>
                <w:sz w:val="20"/>
                <w:szCs w:val="20"/>
              </w:rPr>
            </w:pPr>
            <w:r>
              <w:rPr>
                <w:rFonts w:eastAsia="Calibri"/>
                <w:sz w:val="20"/>
                <w:szCs w:val="20"/>
              </w:rPr>
              <w:t xml:space="preserve">АО «ЛОЭСК – Электрические сети Санкт-Петербурга и Ленинградской </w:t>
            </w:r>
            <w:r w:rsidRPr="00EE3CC5">
              <w:rPr>
                <w:rFonts w:eastAsia="Calibri"/>
                <w:sz w:val="20"/>
                <w:szCs w:val="20"/>
              </w:rPr>
              <w:t>области»</w:t>
            </w:r>
          </w:p>
          <w:p w14:paraId="54A100FB" w14:textId="77777777" w:rsidR="00EE3CC5" w:rsidRPr="00C1141D" w:rsidRDefault="004B0374" w:rsidP="00EE3CC5">
            <w:pPr>
              <w:ind w:left="-140"/>
              <w:jc w:val="center"/>
              <w:rPr>
                <w:rFonts w:eastAsia="Calibri"/>
                <w:sz w:val="20"/>
                <w:szCs w:val="20"/>
              </w:rPr>
            </w:pPr>
            <w:r w:rsidRPr="00EE3CC5">
              <w:rPr>
                <w:rFonts w:eastAsia="Calibri"/>
                <w:sz w:val="20"/>
                <w:szCs w:val="20"/>
              </w:rPr>
              <w:t xml:space="preserve">Источник питания- </w:t>
            </w:r>
            <w:r w:rsidR="00EE3CC5" w:rsidRPr="00EE3CC5">
              <w:rPr>
                <w:rFonts w:eastAsia="Calibri"/>
                <w:sz w:val="20"/>
                <w:szCs w:val="20"/>
              </w:rPr>
              <w:t xml:space="preserve">ПС 35 кВ Тайцы </w:t>
            </w:r>
            <w:r w:rsidR="00EE3CC5" w:rsidRPr="00C1141D">
              <w:rPr>
                <w:rFonts w:eastAsia="Calibri"/>
                <w:sz w:val="20"/>
                <w:szCs w:val="20"/>
              </w:rPr>
              <w:t>(ПС Тц) ф.7 ТП-41</w:t>
            </w:r>
          </w:p>
          <w:p w14:paraId="565E966B" w14:textId="3FAF82C9" w:rsidR="004B0374" w:rsidRPr="006E1C95" w:rsidRDefault="004B0374" w:rsidP="00E73243">
            <w:pPr>
              <w:ind w:left="-140"/>
              <w:jc w:val="center"/>
              <w:rPr>
                <w:rFonts w:eastAsia="Calibri"/>
                <w:color w:val="FF0000"/>
                <w:sz w:val="20"/>
                <w:szCs w:val="20"/>
              </w:rPr>
            </w:pPr>
          </w:p>
          <w:p w14:paraId="05BD6BA7" w14:textId="77777777" w:rsidR="004B0374" w:rsidRPr="008222FB" w:rsidRDefault="004B0374" w:rsidP="00E73243">
            <w:pPr>
              <w:jc w:val="center"/>
              <w:rPr>
                <w:rFonts w:eastAsia="Calibri"/>
                <w:sz w:val="20"/>
                <w:szCs w:val="20"/>
              </w:rPr>
            </w:pPr>
          </w:p>
        </w:tc>
        <w:tc>
          <w:tcPr>
            <w:tcW w:w="1276" w:type="dxa"/>
            <w:shd w:val="clear" w:color="auto" w:fill="auto"/>
          </w:tcPr>
          <w:p w14:paraId="4ED7A4E8" w14:textId="77777777" w:rsidR="004B0374" w:rsidRPr="00EE3CC5" w:rsidRDefault="004B0374" w:rsidP="00E73243">
            <w:pPr>
              <w:jc w:val="center"/>
              <w:rPr>
                <w:rFonts w:eastAsia="Calibri"/>
                <w:sz w:val="20"/>
                <w:szCs w:val="20"/>
              </w:rPr>
            </w:pPr>
            <w:r w:rsidRPr="00EE3CC5">
              <w:rPr>
                <w:rFonts w:eastAsia="Calibri"/>
                <w:sz w:val="20"/>
                <w:szCs w:val="20"/>
              </w:rPr>
              <w:t>15 кВт</w:t>
            </w:r>
          </w:p>
        </w:tc>
        <w:tc>
          <w:tcPr>
            <w:tcW w:w="1134" w:type="dxa"/>
            <w:shd w:val="clear" w:color="auto" w:fill="auto"/>
          </w:tcPr>
          <w:p w14:paraId="41DE3DCF" w14:textId="77777777" w:rsidR="004B0374" w:rsidRPr="00EE3CC5" w:rsidRDefault="004B0374" w:rsidP="00E73243">
            <w:pPr>
              <w:jc w:val="center"/>
              <w:rPr>
                <w:rFonts w:eastAsia="Calibri"/>
                <w:sz w:val="20"/>
                <w:szCs w:val="20"/>
              </w:rPr>
            </w:pPr>
            <w:r w:rsidRPr="00EE3CC5">
              <w:rPr>
                <w:rFonts w:eastAsia="Calibri"/>
                <w:sz w:val="20"/>
                <w:szCs w:val="20"/>
              </w:rPr>
              <w:t xml:space="preserve">15 кВт </w:t>
            </w:r>
          </w:p>
          <w:p w14:paraId="05F60CC3" w14:textId="77777777" w:rsidR="004B0374" w:rsidRPr="00EE3CC5" w:rsidRDefault="004B0374" w:rsidP="00E73243">
            <w:pPr>
              <w:jc w:val="center"/>
              <w:rPr>
                <w:rFonts w:eastAsia="Calibri"/>
                <w:sz w:val="20"/>
                <w:szCs w:val="20"/>
              </w:rPr>
            </w:pPr>
          </w:p>
          <w:p w14:paraId="4B545128" w14:textId="77777777" w:rsidR="004B0374" w:rsidRPr="00EE3CC5" w:rsidRDefault="004B0374" w:rsidP="00E73243">
            <w:pPr>
              <w:jc w:val="center"/>
              <w:rPr>
                <w:rFonts w:eastAsia="Calibri"/>
                <w:sz w:val="20"/>
                <w:szCs w:val="20"/>
              </w:rPr>
            </w:pPr>
          </w:p>
        </w:tc>
        <w:tc>
          <w:tcPr>
            <w:tcW w:w="2551" w:type="dxa"/>
            <w:shd w:val="clear" w:color="auto" w:fill="auto"/>
          </w:tcPr>
          <w:p w14:paraId="7CBA4DD5" w14:textId="77777777" w:rsidR="004B0374" w:rsidRPr="00EE3CC5" w:rsidRDefault="004B0374" w:rsidP="00E73243">
            <w:pPr>
              <w:jc w:val="center"/>
              <w:rPr>
                <w:rFonts w:eastAsia="Calibri"/>
                <w:sz w:val="20"/>
                <w:szCs w:val="20"/>
              </w:rPr>
            </w:pPr>
            <w:r w:rsidRPr="00EE3CC5">
              <w:rPr>
                <w:sz w:val="18"/>
                <w:szCs w:val="18"/>
              </w:rPr>
              <w:t>Срок выполнения мероприятий по технологическому присоединению составляет 4 месяца со дня заключения договора</w:t>
            </w:r>
          </w:p>
        </w:tc>
        <w:tc>
          <w:tcPr>
            <w:tcW w:w="1418" w:type="dxa"/>
            <w:shd w:val="clear" w:color="auto" w:fill="auto"/>
          </w:tcPr>
          <w:p w14:paraId="1248F093" w14:textId="4707A64F" w:rsidR="004B0374" w:rsidRPr="00EE3CC5" w:rsidRDefault="004B0374" w:rsidP="00E73243">
            <w:pPr>
              <w:jc w:val="center"/>
              <w:rPr>
                <w:rFonts w:eastAsia="Calibri"/>
                <w:sz w:val="20"/>
                <w:szCs w:val="20"/>
              </w:rPr>
            </w:pPr>
            <w:r w:rsidRPr="00EE3CC5">
              <w:rPr>
                <w:rFonts w:eastAsia="Calibri"/>
                <w:sz w:val="20"/>
                <w:szCs w:val="20"/>
              </w:rPr>
              <w:t xml:space="preserve">2 года </w:t>
            </w:r>
          </w:p>
        </w:tc>
        <w:tc>
          <w:tcPr>
            <w:tcW w:w="1466" w:type="dxa"/>
            <w:shd w:val="clear" w:color="auto" w:fill="auto"/>
          </w:tcPr>
          <w:p w14:paraId="1341E530" w14:textId="757A1EDC" w:rsidR="004B0374" w:rsidRPr="00EE3CC5" w:rsidRDefault="00264AFE" w:rsidP="00E73243">
            <w:pPr>
              <w:jc w:val="center"/>
              <w:rPr>
                <w:rFonts w:eastAsia="Calibri"/>
                <w:sz w:val="20"/>
                <w:szCs w:val="20"/>
              </w:rPr>
            </w:pPr>
            <w:r w:rsidRPr="00EE3CC5">
              <w:rPr>
                <w:rFonts w:eastAsia="Calibri"/>
                <w:sz w:val="20"/>
                <w:szCs w:val="20"/>
              </w:rPr>
              <w:t>58 470,00</w:t>
            </w:r>
            <w:r w:rsidR="004B0374" w:rsidRPr="00EE3CC5">
              <w:rPr>
                <w:rFonts w:eastAsia="Calibri"/>
                <w:sz w:val="20"/>
                <w:szCs w:val="20"/>
              </w:rPr>
              <w:t xml:space="preserve"> </w:t>
            </w:r>
          </w:p>
        </w:tc>
      </w:tr>
      <w:tr w:rsidR="004B0374" w:rsidRPr="008222FB" w14:paraId="7DFCA786" w14:textId="77777777" w:rsidTr="00E73243">
        <w:tc>
          <w:tcPr>
            <w:tcW w:w="1271" w:type="dxa"/>
            <w:shd w:val="clear" w:color="auto" w:fill="auto"/>
          </w:tcPr>
          <w:p w14:paraId="04F5A4D9" w14:textId="77777777" w:rsidR="004B0374" w:rsidRPr="008222FB" w:rsidRDefault="004B0374" w:rsidP="00E73243">
            <w:pPr>
              <w:jc w:val="center"/>
              <w:rPr>
                <w:rFonts w:eastAsia="Calibri"/>
                <w:sz w:val="20"/>
                <w:szCs w:val="20"/>
              </w:rPr>
            </w:pPr>
            <w:r w:rsidRPr="008222FB">
              <w:rPr>
                <w:rFonts w:eastAsia="Calibri"/>
                <w:sz w:val="20"/>
                <w:szCs w:val="20"/>
              </w:rPr>
              <w:t>Газоснабжение</w:t>
            </w:r>
          </w:p>
        </w:tc>
        <w:tc>
          <w:tcPr>
            <w:tcW w:w="1247" w:type="dxa"/>
            <w:shd w:val="clear" w:color="auto" w:fill="auto"/>
          </w:tcPr>
          <w:p w14:paraId="5EC1CA95" w14:textId="77777777" w:rsidR="004B0374" w:rsidRPr="008222FB" w:rsidRDefault="004B0374" w:rsidP="00E73243">
            <w:pPr>
              <w:jc w:val="center"/>
              <w:rPr>
                <w:rFonts w:eastAsia="Calibri"/>
                <w:sz w:val="20"/>
                <w:szCs w:val="20"/>
              </w:rPr>
            </w:pPr>
            <w:r w:rsidRPr="008222FB">
              <w:rPr>
                <w:rFonts w:eastAsia="Calibri"/>
                <w:sz w:val="20"/>
                <w:szCs w:val="20"/>
              </w:rPr>
              <w:t>имеется</w:t>
            </w:r>
          </w:p>
        </w:tc>
        <w:tc>
          <w:tcPr>
            <w:tcW w:w="1276" w:type="dxa"/>
            <w:shd w:val="clear" w:color="auto" w:fill="auto"/>
          </w:tcPr>
          <w:p w14:paraId="4B85A758" w14:textId="77777777" w:rsidR="004B0374" w:rsidRPr="008222FB" w:rsidRDefault="004B0374" w:rsidP="00E73243">
            <w:pPr>
              <w:jc w:val="center"/>
              <w:rPr>
                <w:rFonts w:eastAsia="Calibri"/>
                <w:sz w:val="20"/>
                <w:szCs w:val="20"/>
              </w:rPr>
            </w:pPr>
            <w:r w:rsidRPr="008222FB">
              <w:rPr>
                <w:rFonts w:eastAsia="Calibri"/>
                <w:sz w:val="20"/>
                <w:szCs w:val="20"/>
              </w:rPr>
              <w:t>5,0 куб.м./час</w:t>
            </w:r>
          </w:p>
        </w:tc>
        <w:tc>
          <w:tcPr>
            <w:tcW w:w="1134" w:type="dxa"/>
            <w:shd w:val="clear" w:color="auto" w:fill="auto"/>
          </w:tcPr>
          <w:p w14:paraId="6171C66A" w14:textId="77777777" w:rsidR="004B0374" w:rsidRPr="008222FB" w:rsidRDefault="004B0374" w:rsidP="00E73243">
            <w:pPr>
              <w:jc w:val="center"/>
              <w:rPr>
                <w:rFonts w:eastAsia="Calibri"/>
                <w:sz w:val="20"/>
                <w:szCs w:val="20"/>
              </w:rPr>
            </w:pPr>
            <w:r w:rsidRPr="008222FB">
              <w:rPr>
                <w:rFonts w:eastAsia="Calibri"/>
                <w:sz w:val="20"/>
                <w:szCs w:val="20"/>
              </w:rPr>
              <w:t>5,0 куб.м./час</w:t>
            </w:r>
          </w:p>
        </w:tc>
        <w:tc>
          <w:tcPr>
            <w:tcW w:w="2551" w:type="dxa"/>
            <w:shd w:val="clear" w:color="auto" w:fill="auto"/>
          </w:tcPr>
          <w:p w14:paraId="64D5BC7A" w14:textId="77777777" w:rsidR="004B0374" w:rsidRPr="008222FB" w:rsidRDefault="004B0374" w:rsidP="00E73243">
            <w:pPr>
              <w:jc w:val="center"/>
              <w:rPr>
                <w:rFonts w:eastAsia="Calibri"/>
                <w:sz w:val="20"/>
                <w:szCs w:val="20"/>
              </w:rPr>
            </w:pPr>
            <w:r w:rsidRPr="00C169D3">
              <w:rPr>
                <w:rFonts w:eastAsia="Calibri"/>
                <w:sz w:val="18"/>
                <w:szCs w:val="20"/>
              </w:rPr>
              <w:t xml:space="preserve">Срок выполнения мероприятий по подключению объекта капитального строительства составляет </w:t>
            </w:r>
            <w:r>
              <w:rPr>
                <w:rFonts w:eastAsia="Calibri"/>
                <w:sz w:val="18"/>
                <w:szCs w:val="20"/>
              </w:rPr>
              <w:t>10</w:t>
            </w:r>
            <w:r w:rsidRPr="00C169D3">
              <w:rPr>
                <w:rFonts w:eastAsia="Calibri"/>
                <w:sz w:val="18"/>
                <w:szCs w:val="20"/>
              </w:rPr>
              <w:t xml:space="preserve"> </w:t>
            </w:r>
            <w:r>
              <w:rPr>
                <w:rFonts w:eastAsia="Calibri"/>
                <w:sz w:val="18"/>
                <w:szCs w:val="20"/>
              </w:rPr>
              <w:t>рабочих дней</w:t>
            </w:r>
            <w:r w:rsidRPr="00C169D3">
              <w:rPr>
                <w:rFonts w:eastAsia="Calibri"/>
                <w:sz w:val="18"/>
                <w:szCs w:val="20"/>
              </w:rPr>
              <w:t xml:space="preserve"> со дня </w:t>
            </w:r>
            <w:r>
              <w:rPr>
                <w:rFonts w:eastAsia="Calibri"/>
                <w:sz w:val="18"/>
                <w:szCs w:val="20"/>
              </w:rPr>
              <w:t>подписания акта о готовности сетей газопотребления и газоиспользующего оборудования объекта капитального строительства к подключению</w:t>
            </w:r>
            <w:r w:rsidRPr="00C169D3">
              <w:rPr>
                <w:rFonts w:eastAsia="Calibri"/>
                <w:sz w:val="18"/>
                <w:szCs w:val="20"/>
              </w:rPr>
              <w:t xml:space="preserve"> </w:t>
            </w:r>
          </w:p>
        </w:tc>
        <w:tc>
          <w:tcPr>
            <w:tcW w:w="1418" w:type="dxa"/>
            <w:shd w:val="clear" w:color="auto" w:fill="auto"/>
          </w:tcPr>
          <w:p w14:paraId="76AC8AB4" w14:textId="77777777" w:rsidR="004B0374" w:rsidRPr="008222FB" w:rsidRDefault="004B0374" w:rsidP="00E73243">
            <w:pPr>
              <w:jc w:val="center"/>
              <w:rPr>
                <w:rFonts w:eastAsia="Calibri"/>
                <w:sz w:val="20"/>
                <w:szCs w:val="20"/>
              </w:rPr>
            </w:pPr>
            <w:r>
              <w:rPr>
                <w:rFonts w:eastAsia="Calibri"/>
                <w:sz w:val="20"/>
                <w:szCs w:val="20"/>
              </w:rPr>
              <w:t xml:space="preserve">2 года </w:t>
            </w:r>
          </w:p>
        </w:tc>
        <w:tc>
          <w:tcPr>
            <w:tcW w:w="1466" w:type="dxa"/>
            <w:shd w:val="clear" w:color="auto" w:fill="auto"/>
          </w:tcPr>
          <w:p w14:paraId="54521B4B" w14:textId="77777777" w:rsidR="004B0374" w:rsidRPr="00A0464C" w:rsidRDefault="004B0374" w:rsidP="00E73243">
            <w:pPr>
              <w:pStyle w:val="1"/>
              <w:rPr>
                <w:b w:val="0"/>
                <w:sz w:val="22"/>
              </w:rPr>
            </w:pPr>
            <w:r>
              <w:rPr>
                <w:b w:val="0"/>
                <w:sz w:val="22"/>
              </w:rPr>
              <w:t>43 306,50</w:t>
            </w:r>
          </w:p>
          <w:p w14:paraId="6CEDE87B" w14:textId="77777777" w:rsidR="004B0374" w:rsidRPr="008222FB" w:rsidRDefault="004B0374" w:rsidP="00E73243">
            <w:pPr>
              <w:jc w:val="center"/>
              <w:rPr>
                <w:rFonts w:eastAsia="Calibri"/>
                <w:sz w:val="20"/>
                <w:szCs w:val="20"/>
              </w:rPr>
            </w:pPr>
          </w:p>
        </w:tc>
      </w:tr>
      <w:tr w:rsidR="004B0374" w:rsidRPr="007F7C78" w14:paraId="050466A3" w14:textId="77777777" w:rsidTr="00E73243">
        <w:tc>
          <w:tcPr>
            <w:tcW w:w="1271" w:type="dxa"/>
            <w:tcBorders>
              <w:top w:val="single" w:sz="4" w:space="0" w:color="auto"/>
              <w:left w:val="single" w:sz="4" w:space="0" w:color="auto"/>
              <w:bottom w:val="single" w:sz="4" w:space="0" w:color="auto"/>
              <w:right w:val="single" w:sz="4" w:space="0" w:color="auto"/>
            </w:tcBorders>
            <w:shd w:val="clear" w:color="auto" w:fill="auto"/>
          </w:tcPr>
          <w:p w14:paraId="60B3AECC" w14:textId="77777777" w:rsidR="004B0374" w:rsidRPr="007F7C78" w:rsidRDefault="004B0374" w:rsidP="00E73243">
            <w:pPr>
              <w:jc w:val="center"/>
              <w:rPr>
                <w:rFonts w:eastAsia="Calibri"/>
                <w:sz w:val="20"/>
                <w:szCs w:val="20"/>
              </w:rPr>
            </w:pPr>
            <w:r w:rsidRPr="007F7C78">
              <w:rPr>
                <w:rFonts w:eastAsia="Calibri"/>
                <w:sz w:val="20"/>
                <w:szCs w:val="20"/>
              </w:rPr>
              <w:t>Теплоснабжение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845B055" w14:textId="77777777" w:rsidR="004B0374" w:rsidRDefault="004B0374" w:rsidP="00E73243">
            <w:r>
              <w:rPr>
                <w:rFonts w:eastAsia="Calibri"/>
                <w:sz w:val="20"/>
                <w:szCs w:val="20"/>
              </w:rPr>
              <w:t>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8AA01E"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2D86AC"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E946448"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D7D1EF"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1B9D8502" w14:textId="77777777" w:rsidR="004B0374" w:rsidRPr="007F7C78" w:rsidRDefault="004B0374" w:rsidP="00E73243">
            <w:pPr>
              <w:jc w:val="center"/>
              <w:rPr>
                <w:rFonts w:eastAsia="Calibri"/>
                <w:sz w:val="20"/>
                <w:szCs w:val="20"/>
              </w:rPr>
            </w:pPr>
            <w:r w:rsidRPr="007F7C78">
              <w:rPr>
                <w:rFonts w:eastAsia="Calibri"/>
                <w:sz w:val="20"/>
                <w:szCs w:val="20"/>
              </w:rPr>
              <w:t>-</w:t>
            </w:r>
          </w:p>
        </w:tc>
      </w:tr>
      <w:tr w:rsidR="004B0374" w:rsidRPr="007F7C78" w14:paraId="7925502D" w14:textId="77777777" w:rsidTr="00E73243">
        <w:tc>
          <w:tcPr>
            <w:tcW w:w="1271" w:type="dxa"/>
            <w:tcBorders>
              <w:top w:val="single" w:sz="4" w:space="0" w:color="auto"/>
              <w:left w:val="single" w:sz="4" w:space="0" w:color="auto"/>
              <w:bottom w:val="single" w:sz="4" w:space="0" w:color="auto"/>
              <w:right w:val="single" w:sz="4" w:space="0" w:color="auto"/>
            </w:tcBorders>
            <w:shd w:val="clear" w:color="auto" w:fill="auto"/>
          </w:tcPr>
          <w:p w14:paraId="14E22494" w14:textId="77777777" w:rsidR="004B0374" w:rsidRPr="007F7C78" w:rsidRDefault="004B0374" w:rsidP="00E73243">
            <w:pPr>
              <w:jc w:val="center"/>
              <w:rPr>
                <w:rFonts w:eastAsia="Calibri"/>
                <w:sz w:val="20"/>
                <w:szCs w:val="20"/>
              </w:rPr>
            </w:pPr>
            <w:r w:rsidRPr="007F7C78">
              <w:rPr>
                <w:rFonts w:eastAsia="Calibri"/>
                <w:sz w:val="20"/>
                <w:szCs w:val="20"/>
              </w:rPr>
              <w:t>Водоснабжение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A1FF6F" w14:textId="77777777" w:rsidR="004B0374" w:rsidRDefault="004B0374" w:rsidP="00E73243">
            <w:r>
              <w:rPr>
                <w:rFonts w:eastAsia="Calibri"/>
                <w:sz w:val="20"/>
                <w:szCs w:val="20"/>
              </w:rPr>
              <w:t>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D10B9B"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721AE"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941162"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6BE27F" w14:textId="77777777" w:rsidR="004B0374" w:rsidRPr="007F7C78" w:rsidRDefault="004B0374" w:rsidP="00E73243">
            <w:pPr>
              <w:jc w:val="center"/>
              <w:rPr>
                <w:rFonts w:eastAsia="Calibri"/>
                <w:sz w:val="20"/>
                <w:szCs w:val="20"/>
              </w:rPr>
            </w:pPr>
            <w:r w:rsidRPr="007F7C78">
              <w:rPr>
                <w:rFonts w:eastAsia="Calibri"/>
                <w:sz w:val="20"/>
                <w:szCs w:val="20"/>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1DD12C1" w14:textId="77777777" w:rsidR="004B0374" w:rsidRPr="007F7C78" w:rsidRDefault="004B0374" w:rsidP="00E73243">
            <w:pPr>
              <w:jc w:val="center"/>
              <w:rPr>
                <w:rFonts w:eastAsia="Calibri"/>
                <w:sz w:val="20"/>
                <w:szCs w:val="20"/>
              </w:rPr>
            </w:pPr>
            <w:r w:rsidRPr="007F7C78">
              <w:rPr>
                <w:rFonts w:eastAsia="Calibri"/>
                <w:sz w:val="20"/>
                <w:szCs w:val="20"/>
              </w:rPr>
              <w:t>-</w:t>
            </w:r>
          </w:p>
        </w:tc>
      </w:tr>
      <w:tr w:rsidR="004B0374" w:rsidRPr="007F7C78" w14:paraId="35F75E6D" w14:textId="77777777" w:rsidTr="00E73243">
        <w:tc>
          <w:tcPr>
            <w:tcW w:w="1271" w:type="dxa"/>
            <w:tcBorders>
              <w:top w:val="single" w:sz="4" w:space="0" w:color="auto"/>
              <w:left w:val="single" w:sz="4" w:space="0" w:color="auto"/>
              <w:bottom w:val="single" w:sz="4" w:space="0" w:color="auto"/>
              <w:right w:val="single" w:sz="4" w:space="0" w:color="auto"/>
            </w:tcBorders>
            <w:shd w:val="clear" w:color="auto" w:fill="auto"/>
          </w:tcPr>
          <w:p w14:paraId="2781B4ED" w14:textId="77777777" w:rsidR="004B0374" w:rsidRPr="007F7C78" w:rsidRDefault="004B0374" w:rsidP="00E73243">
            <w:pPr>
              <w:jc w:val="center"/>
              <w:rPr>
                <w:rFonts w:eastAsia="Calibri"/>
                <w:sz w:val="20"/>
                <w:szCs w:val="20"/>
              </w:rPr>
            </w:pPr>
            <w:r w:rsidRPr="007F7C78">
              <w:rPr>
                <w:rFonts w:eastAsia="Calibri"/>
                <w:sz w:val="20"/>
                <w:szCs w:val="20"/>
              </w:rPr>
              <w:t>Водоотведение</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606B533" w14:textId="77777777" w:rsidR="004B0374" w:rsidRPr="00C01C49" w:rsidRDefault="004B0374" w:rsidP="00E73243">
            <w:pPr>
              <w:jc w:val="center"/>
              <w:rPr>
                <w:sz w:val="18"/>
                <w:szCs w:val="18"/>
              </w:rPr>
            </w:pPr>
            <w:r w:rsidRPr="00C01C49">
              <w:rPr>
                <w:sz w:val="18"/>
                <w:szCs w:val="18"/>
              </w:rPr>
              <w:t>отсутствует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623BD8" w14:textId="77777777" w:rsidR="004B0374" w:rsidRPr="00C01C49" w:rsidRDefault="004B0374" w:rsidP="00E73243">
            <w:pPr>
              <w:jc w:val="center"/>
              <w:rPr>
                <w:sz w:val="18"/>
                <w:szCs w:val="18"/>
              </w:rPr>
            </w:pPr>
            <w:r w:rsidRPr="00C01C49">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9EB0E6" w14:textId="77777777" w:rsidR="004B0374" w:rsidRPr="00C01C49" w:rsidRDefault="004B0374" w:rsidP="00E73243">
            <w:pPr>
              <w:jc w:val="center"/>
              <w:rPr>
                <w:sz w:val="18"/>
                <w:szCs w:val="18"/>
              </w:rPr>
            </w:pPr>
            <w:r w:rsidRPr="00C01C49">
              <w:rPr>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3F542D2" w14:textId="77777777" w:rsidR="004B0374" w:rsidRPr="00C01C49" w:rsidRDefault="004B0374" w:rsidP="00E73243">
            <w:pPr>
              <w:jc w:val="center"/>
              <w:rPr>
                <w:sz w:val="18"/>
                <w:szCs w:val="18"/>
              </w:rPr>
            </w:pPr>
            <w:r w:rsidRPr="00C01C49">
              <w:rPr>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112EE8" w14:textId="77777777" w:rsidR="004B0374" w:rsidRPr="00C01C49" w:rsidRDefault="004B0374" w:rsidP="00E73243">
            <w:pPr>
              <w:jc w:val="center"/>
              <w:rPr>
                <w:sz w:val="18"/>
                <w:szCs w:val="18"/>
              </w:rPr>
            </w:pPr>
            <w:r w:rsidRPr="00C01C49">
              <w:rPr>
                <w:sz w:val="18"/>
                <w:szCs w:val="18"/>
              </w:rPr>
              <w:t>-</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0541521A" w14:textId="77777777" w:rsidR="004B0374" w:rsidRPr="00C01C49" w:rsidRDefault="004B0374" w:rsidP="00E73243">
            <w:pPr>
              <w:jc w:val="center"/>
              <w:rPr>
                <w:sz w:val="18"/>
                <w:szCs w:val="18"/>
              </w:rPr>
            </w:pPr>
            <w:r w:rsidRPr="00C01C49">
              <w:rPr>
                <w:sz w:val="18"/>
                <w:szCs w:val="18"/>
              </w:rPr>
              <w:t>-</w:t>
            </w:r>
          </w:p>
        </w:tc>
      </w:tr>
    </w:tbl>
    <w:p w14:paraId="6DEE512A" w14:textId="77777777" w:rsidR="004B0374" w:rsidRDefault="004B0374" w:rsidP="004B0374">
      <w:pPr>
        <w:jc w:val="both"/>
        <w:rPr>
          <w:i/>
          <w:sz w:val="22"/>
          <w:szCs w:val="22"/>
        </w:rPr>
      </w:pPr>
    </w:p>
    <w:p w14:paraId="6AACA2BB" w14:textId="77777777" w:rsidR="004B0374" w:rsidRPr="00CA4A9D" w:rsidRDefault="004B0374" w:rsidP="004B0374">
      <w:pPr>
        <w:jc w:val="both"/>
        <w:rPr>
          <w:i/>
        </w:rPr>
      </w:pPr>
      <w:r w:rsidRPr="00CA4A9D">
        <w:rPr>
          <w:i/>
        </w:rPr>
        <w:t>В стоимость земельного участка не входит плата за подключение объекта капитального строительства к инженерным сетям.</w:t>
      </w:r>
    </w:p>
    <w:p w14:paraId="7BEBBE1D" w14:textId="77777777" w:rsidR="004B0374" w:rsidRPr="00CA4A9D" w:rsidRDefault="004B0374" w:rsidP="004B0374">
      <w:pPr>
        <w:jc w:val="both"/>
        <w:rPr>
          <w:i/>
        </w:rPr>
      </w:pPr>
      <w:r w:rsidRPr="00CA4A9D">
        <w:rPr>
          <w:i/>
        </w:rPr>
        <w:t>Подключение к инженерным сетям осуществляется в индивидуальном порядке и за плату в соответствии с договором, заключенным самостоятельно с поставщиком услуг.</w:t>
      </w:r>
    </w:p>
    <w:p w14:paraId="68469AD0" w14:textId="77777777" w:rsidR="006D71B9" w:rsidRPr="00CA4A9D" w:rsidRDefault="006D71B9" w:rsidP="006F64CC">
      <w:pPr>
        <w:jc w:val="both"/>
        <w:rPr>
          <w:i/>
        </w:rPr>
      </w:pPr>
    </w:p>
    <w:p w14:paraId="77ADFF0B" w14:textId="77777777" w:rsidR="00806A73" w:rsidRPr="00CA4A9D" w:rsidRDefault="008D04AB" w:rsidP="006D71B9">
      <w:pPr>
        <w:pStyle w:val="a3"/>
        <w:ind w:firstLine="709"/>
        <w:rPr>
          <w:b/>
        </w:rPr>
      </w:pPr>
      <w:r>
        <w:rPr>
          <w:b/>
        </w:rPr>
        <w:t xml:space="preserve">2. </w:t>
      </w:r>
      <w:r w:rsidR="00BF2A3F" w:rsidRPr="00CA4A9D">
        <w:rPr>
          <w:b/>
        </w:rPr>
        <w:t>Порядок приема заявок, адрес места приема заявок:</w:t>
      </w:r>
    </w:p>
    <w:p w14:paraId="691E2EE5" w14:textId="77777777" w:rsidR="00BF2A3F" w:rsidRPr="00CA4A9D" w:rsidRDefault="00BF2A3F" w:rsidP="006D71B9">
      <w:pPr>
        <w:pStyle w:val="a3"/>
        <w:ind w:firstLine="709"/>
      </w:pPr>
      <w:r w:rsidRPr="00CA4A9D">
        <w:t>Подать заявку на участие в аукционе можно</w:t>
      </w:r>
      <w:r w:rsidR="00D82163" w:rsidRPr="00CA4A9D">
        <w:t xml:space="preserve"> лично</w:t>
      </w:r>
      <w:r w:rsidRPr="00CA4A9D">
        <w:t xml:space="preserve"> по рабочим дням по адресу: </w:t>
      </w:r>
      <w:r w:rsidR="006D71B9">
        <w:t>Ленинградская область, Гатчинский район, Таицкое городское поселение, дер. Большие Тайцы, ул. Санаторская, д.24</w:t>
      </w:r>
      <w:r w:rsidR="006D71B9" w:rsidRPr="00CA4A9D">
        <w:t xml:space="preserve">, каб. № </w:t>
      </w:r>
      <w:r w:rsidR="006D71B9">
        <w:t>2</w:t>
      </w:r>
      <w:r w:rsidR="00E2695C" w:rsidRPr="00CA4A9D">
        <w:t xml:space="preserve"> </w:t>
      </w:r>
      <w:r w:rsidRPr="00CA4A9D">
        <w:t xml:space="preserve">с </w:t>
      </w:r>
      <w:r w:rsidR="00B37D9B" w:rsidRPr="00CA4A9D">
        <w:t>10</w:t>
      </w:r>
      <w:r w:rsidRPr="00CA4A9D">
        <w:t>-00 до 13-00 и с 14-00 до 17-00 часов. Телефон для справок: 8(81371)</w:t>
      </w:r>
      <w:r w:rsidR="00B37D9B" w:rsidRPr="00CA4A9D">
        <w:t xml:space="preserve"> </w:t>
      </w:r>
      <w:r w:rsidR="006D71B9">
        <w:t>52-176</w:t>
      </w:r>
      <w:r w:rsidRPr="00CA4A9D">
        <w:t>.</w:t>
      </w:r>
    </w:p>
    <w:p w14:paraId="45FA0898" w14:textId="77777777" w:rsidR="00BF2A3F" w:rsidRPr="00CA4A9D" w:rsidRDefault="00BF2A3F" w:rsidP="006D71B9">
      <w:pPr>
        <w:autoSpaceDE w:val="0"/>
        <w:autoSpaceDN w:val="0"/>
        <w:adjustRightInd w:val="0"/>
        <w:ind w:firstLine="709"/>
        <w:jc w:val="both"/>
        <w:outlineLvl w:val="1"/>
      </w:pPr>
      <w:r w:rsidRPr="00CA4A9D">
        <w:t>Один заявитель вправе подать только одну заявку на участие в аукционе.</w:t>
      </w:r>
    </w:p>
    <w:p w14:paraId="24287D4C" w14:textId="77777777" w:rsidR="00BF2A3F" w:rsidRPr="00CA4A9D" w:rsidRDefault="00BF2A3F" w:rsidP="006D71B9">
      <w:pPr>
        <w:autoSpaceDE w:val="0"/>
        <w:autoSpaceDN w:val="0"/>
        <w:adjustRightInd w:val="0"/>
        <w:ind w:firstLine="709"/>
        <w:jc w:val="both"/>
        <w:outlineLvl w:val="1"/>
      </w:pPr>
      <w:r w:rsidRPr="00CA4A9D">
        <w:t>Заявка на участие в аукционе, поступившая по истечении срока приема заявок, возвращается заявителю в день ее поступления.</w:t>
      </w:r>
    </w:p>
    <w:p w14:paraId="405B8A6D" w14:textId="77777777" w:rsidR="00BF2A3F" w:rsidRPr="00CA4A9D" w:rsidRDefault="00BF2A3F" w:rsidP="006D71B9">
      <w:pPr>
        <w:autoSpaceDE w:val="0"/>
        <w:autoSpaceDN w:val="0"/>
        <w:adjustRightInd w:val="0"/>
        <w:ind w:firstLine="709"/>
        <w:jc w:val="both"/>
        <w:outlineLvl w:val="1"/>
      </w:pPr>
      <w:r w:rsidRPr="00CA4A9D">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14:paraId="12DA4BD2" w14:textId="77777777" w:rsidR="00F14067" w:rsidRPr="00CA4A9D" w:rsidRDefault="008D04AB" w:rsidP="006D71B9">
      <w:pPr>
        <w:ind w:firstLine="709"/>
        <w:jc w:val="both"/>
        <w:rPr>
          <w:b/>
        </w:rPr>
      </w:pPr>
      <w:r>
        <w:rPr>
          <w:b/>
        </w:rPr>
        <w:t xml:space="preserve">3. </w:t>
      </w:r>
      <w:r w:rsidR="00F14067" w:rsidRPr="00CA4A9D">
        <w:rPr>
          <w:b/>
        </w:rPr>
        <w:t>Требования к содержанию и форме заявок:</w:t>
      </w:r>
    </w:p>
    <w:p w14:paraId="5B9B710F" w14:textId="77777777" w:rsidR="00B37D9B" w:rsidRPr="00CA4A9D" w:rsidRDefault="00B37D9B" w:rsidP="006D71B9">
      <w:pPr>
        <w:ind w:firstLine="709"/>
        <w:jc w:val="both"/>
      </w:pPr>
      <w:r w:rsidRPr="00CA4A9D">
        <w:t xml:space="preserve">1) заявка на участие в аукционе по </w:t>
      </w:r>
      <w:r w:rsidR="00FD251C" w:rsidRPr="00CA4A9D">
        <w:t>прилагаемой</w:t>
      </w:r>
      <w:r w:rsidRPr="00CA4A9D">
        <w:t xml:space="preserve"> форме с указанием банковских реквизитов счета для возврата задатка</w:t>
      </w:r>
      <w:r w:rsidR="0068304C" w:rsidRPr="00CA4A9D">
        <w:t xml:space="preserve"> (прилагается)</w:t>
      </w:r>
      <w:r w:rsidRPr="00CA4A9D">
        <w:t>;</w:t>
      </w:r>
    </w:p>
    <w:p w14:paraId="754D2802" w14:textId="77777777" w:rsidR="00B37D9B" w:rsidRPr="00CA4A9D" w:rsidRDefault="00B37D9B" w:rsidP="006D71B9">
      <w:pPr>
        <w:ind w:firstLine="709"/>
        <w:jc w:val="both"/>
      </w:pPr>
      <w:r w:rsidRPr="00CA4A9D">
        <w:t>2) копии документов, удостоверяющих личность (для граждан);</w:t>
      </w:r>
    </w:p>
    <w:p w14:paraId="2C04D395" w14:textId="77777777" w:rsidR="00B37D9B" w:rsidRPr="00CA4A9D" w:rsidRDefault="00B37D9B" w:rsidP="006D71B9">
      <w:pPr>
        <w:ind w:firstLine="709"/>
        <w:jc w:val="both"/>
      </w:pPr>
      <w:r w:rsidRPr="00CA4A9D">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5035C289" w14:textId="77777777" w:rsidR="00B37D9B" w:rsidRPr="00CA4A9D" w:rsidRDefault="00B37D9B" w:rsidP="006D71B9">
      <w:pPr>
        <w:ind w:firstLine="709"/>
        <w:jc w:val="both"/>
      </w:pPr>
      <w:r w:rsidRPr="00CA4A9D">
        <w:t xml:space="preserve">4) документ, подтверждающий внесение задатка. </w:t>
      </w:r>
    </w:p>
    <w:p w14:paraId="3974DF95" w14:textId="77777777" w:rsidR="00005A3D" w:rsidRPr="00CA4A9D" w:rsidRDefault="00005A3D" w:rsidP="006D71B9">
      <w:pPr>
        <w:autoSpaceDE w:val="0"/>
        <w:autoSpaceDN w:val="0"/>
        <w:adjustRightInd w:val="0"/>
        <w:ind w:firstLine="709"/>
        <w:jc w:val="both"/>
        <w:outlineLvl w:val="1"/>
        <w:rPr>
          <w:rFonts w:eastAsia="Calibri"/>
        </w:rPr>
      </w:pPr>
      <w:r w:rsidRPr="00CA4A9D">
        <w:rPr>
          <w:rFonts w:eastAsia="Calibri"/>
        </w:rPr>
        <w:t>Заявку возможно заполнить от руки или с использованием средств вычислительной техники с последующей распечаткой. При этом удалять «лишние» графы или растягивать заявку не допускается.</w:t>
      </w:r>
    </w:p>
    <w:p w14:paraId="53B21A7D" w14:textId="77777777" w:rsidR="00005A3D" w:rsidRPr="00CA4A9D" w:rsidRDefault="00005A3D" w:rsidP="006D71B9">
      <w:pPr>
        <w:autoSpaceDE w:val="0"/>
        <w:autoSpaceDN w:val="0"/>
        <w:adjustRightInd w:val="0"/>
        <w:ind w:firstLine="709"/>
        <w:jc w:val="both"/>
        <w:outlineLvl w:val="1"/>
        <w:rPr>
          <w:rFonts w:eastAsia="Calibri"/>
        </w:rPr>
      </w:pPr>
      <w:r w:rsidRPr="00CA4A9D">
        <w:rPr>
          <w:rFonts w:eastAsia="Calibri"/>
        </w:rPr>
        <w:t>В случае подачи заявки представителем заявителя предъявляется доверенность, оформленная надлежащим образом в соответствии с законодательством Российской Федерации (оригинал).</w:t>
      </w:r>
    </w:p>
    <w:p w14:paraId="72AF1290" w14:textId="77777777" w:rsidR="005F2ECD" w:rsidRDefault="008D04AB" w:rsidP="005F2ECD">
      <w:pPr>
        <w:autoSpaceDE w:val="0"/>
        <w:autoSpaceDN w:val="0"/>
        <w:adjustRightInd w:val="0"/>
        <w:ind w:firstLine="709"/>
        <w:jc w:val="both"/>
        <w:outlineLvl w:val="1"/>
        <w:rPr>
          <w:rFonts w:eastAsia="Calibri"/>
          <w:b/>
        </w:rPr>
      </w:pPr>
      <w:r>
        <w:rPr>
          <w:rFonts w:eastAsia="Calibri"/>
          <w:b/>
        </w:rPr>
        <w:t xml:space="preserve">4. </w:t>
      </w:r>
      <w:r w:rsidR="00005A3D" w:rsidRPr="00CA4A9D">
        <w:rPr>
          <w:rFonts w:eastAsia="Calibri"/>
          <w:b/>
        </w:rPr>
        <w:t>Порядок внесения и возврата задатка:</w:t>
      </w:r>
    </w:p>
    <w:p w14:paraId="41680065" w14:textId="77777777" w:rsidR="005F2ECD" w:rsidRDefault="00005A3D" w:rsidP="005F2ECD">
      <w:pPr>
        <w:autoSpaceDE w:val="0"/>
        <w:autoSpaceDN w:val="0"/>
        <w:adjustRightInd w:val="0"/>
        <w:ind w:firstLine="709"/>
        <w:jc w:val="both"/>
        <w:outlineLvl w:val="1"/>
        <w:rPr>
          <w:rFonts w:eastAsia="Calibri"/>
        </w:rPr>
      </w:pPr>
      <w:r w:rsidRPr="00CA4A9D">
        <w:rPr>
          <w:rFonts w:eastAsia="Calibri"/>
        </w:rPr>
        <w:t xml:space="preserve">Задаток вносится претендентами аукциона на счет организатора аукциона </w:t>
      </w:r>
      <w:r w:rsidR="007449E4" w:rsidRPr="00CA4A9D">
        <w:rPr>
          <w:rFonts w:eastAsia="Calibri"/>
        </w:rPr>
        <w:t xml:space="preserve">только </w:t>
      </w:r>
      <w:r w:rsidRPr="00CA4A9D">
        <w:rPr>
          <w:rFonts w:eastAsia="Calibri"/>
        </w:rPr>
        <w:t xml:space="preserve">по следующим реквизитам: </w:t>
      </w:r>
    </w:p>
    <w:p w14:paraId="4DE3F3B0"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Администрация Таицкого городского поселения </w:t>
      </w:r>
    </w:p>
    <w:p w14:paraId="3D088E57"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ИНН 4705031090    КПП 470501001        </w:t>
      </w:r>
    </w:p>
    <w:p w14:paraId="0C496C8F"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УФК по Ленинградской области (Администрация Таицкого городского поселения </w:t>
      </w:r>
    </w:p>
    <w:p w14:paraId="77D67254"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л/сч. 05453000550)</w:t>
      </w:r>
    </w:p>
    <w:p w14:paraId="78ECEC2F"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Расчетный счет: 03232643416181764500</w:t>
      </w:r>
    </w:p>
    <w:p w14:paraId="342DC807"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Отделение Ленинградское банка России//УФК по Ленинградской области, г.Санкт-Петербург</w:t>
      </w:r>
    </w:p>
    <w:p w14:paraId="5B5F7F3F"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БИК 014106101</w:t>
      </w:r>
    </w:p>
    <w:p w14:paraId="79A17165" w14:textId="68FEDB93"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 xml:space="preserve">К/счет: 40102810745370000006 </w:t>
      </w:r>
    </w:p>
    <w:p w14:paraId="418823E8" w14:textId="77777777" w:rsidR="00560FBF" w:rsidRP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КБК 61700000000000000000 ОКТМО 41618176</w:t>
      </w:r>
    </w:p>
    <w:p w14:paraId="1ED64AA2" w14:textId="722C186F" w:rsidR="00560FBF" w:rsidRDefault="00560FBF" w:rsidP="00560FBF">
      <w:pPr>
        <w:shd w:val="clear" w:color="auto" w:fill="FFFFFF"/>
        <w:tabs>
          <w:tab w:val="left" w:pos="7655"/>
          <w:tab w:val="left" w:pos="7938"/>
          <w:tab w:val="left" w:pos="9214"/>
        </w:tabs>
        <w:suppressAutoHyphens/>
        <w:ind w:left="29" w:right="-1" w:firstLine="709"/>
        <w:jc w:val="both"/>
        <w:rPr>
          <w:rFonts w:eastAsia="Calibri"/>
        </w:rPr>
      </w:pPr>
      <w:r w:rsidRPr="00560FBF">
        <w:rPr>
          <w:rFonts w:eastAsia="Calibri"/>
        </w:rPr>
        <w:t>Назначение платежа: «</w:t>
      </w:r>
      <w:r>
        <w:rPr>
          <w:rFonts w:eastAsia="Calibri"/>
        </w:rPr>
        <w:t xml:space="preserve">Внесение задатка для участия в аукционе </w:t>
      </w:r>
      <w:r w:rsidR="00264AFE">
        <w:t xml:space="preserve">на право заключения договора аренды земельного участка по адресу </w:t>
      </w:r>
      <w:r w:rsidR="00264AFE" w:rsidRPr="00122423">
        <w:t>г.п.Тайцы, территория "Промзона Карьерная", участок</w:t>
      </w:r>
      <w:r w:rsidR="00264AFE">
        <w:t>___ (указывается номер участка)</w:t>
      </w:r>
      <w:r>
        <w:rPr>
          <w:rFonts w:eastAsia="Calibri"/>
        </w:rPr>
        <w:t>»</w:t>
      </w:r>
    </w:p>
    <w:p w14:paraId="1DF9EA0B" w14:textId="77777777" w:rsidR="00005A3D" w:rsidRPr="006D71B9" w:rsidRDefault="00005A3D" w:rsidP="00560FBF">
      <w:pPr>
        <w:shd w:val="clear" w:color="auto" w:fill="FFFFFF"/>
        <w:tabs>
          <w:tab w:val="left" w:pos="7655"/>
          <w:tab w:val="left" w:pos="7938"/>
          <w:tab w:val="left" w:pos="9214"/>
        </w:tabs>
        <w:suppressAutoHyphens/>
        <w:ind w:left="29" w:right="-1" w:firstLine="709"/>
        <w:jc w:val="both"/>
        <w:rPr>
          <w:rFonts w:eastAsia="Calibri"/>
        </w:rPr>
      </w:pPr>
      <w:r w:rsidRPr="00CA4A9D">
        <w:rPr>
          <w:rFonts w:eastAsia="Calibri"/>
        </w:rPr>
        <w:t xml:space="preserve">Исполнение обязанности по внесению суммы задатка третьими лицами не допускается. Задаток считается внесённым с момента зачисления денежных средств на счет организатора аукциона. </w:t>
      </w:r>
      <w:r w:rsidR="00DF7BEA" w:rsidRPr="00CA4A9D">
        <w:rPr>
          <w:rFonts w:eastAsia="Calibri"/>
        </w:rPr>
        <w:t>Заявитель обеспечивает поступление задатка на указанный выше счет Организатора торгов не позднее даты окончания подачи заявок</w:t>
      </w:r>
      <w:r w:rsidR="00DF7BEA" w:rsidRPr="00CA4A9D">
        <w:rPr>
          <w:rFonts w:eastAsia="Calibri"/>
          <w:b/>
        </w:rPr>
        <w:t xml:space="preserve">. </w:t>
      </w:r>
      <w:r w:rsidRPr="00CA4A9D">
        <w:rPr>
          <w:rFonts w:eastAsia="Calibri"/>
        </w:rPr>
        <w:t xml:space="preserve">Внесенный задаток засчитывается победителю аукциона в сумму платежей, остальным участникам задаток возвращается в течение 3 рабочих дней со дня подписания протокола о результатах аукциона. </w:t>
      </w:r>
    </w:p>
    <w:p w14:paraId="17945C86" w14:textId="77777777" w:rsidR="00DF7BEA" w:rsidRDefault="00DF7BEA" w:rsidP="006D71B9">
      <w:pPr>
        <w:autoSpaceDE w:val="0"/>
        <w:autoSpaceDN w:val="0"/>
        <w:adjustRightInd w:val="0"/>
        <w:ind w:firstLine="709"/>
        <w:jc w:val="both"/>
        <w:outlineLvl w:val="1"/>
        <w:rPr>
          <w:rFonts w:eastAsia="Calibri"/>
          <w:bCs/>
        </w:rPr>
      </w:pPr>
      <w:r w:rsidRPr="00CA4A9D">
        <w:rPr>
          <w:rFonts w:eastAsia="Calibri"/>
          <w:bCs/>
        </w:rPr>
        <w:t>Денежные средства, перечисленные на любой другой счет, не будут учтены в качестве задатка для участия в аукционе.</w:t>
      </w:r>
    </w:p>
    <w:p w14:paraId="31AE40D2" w14:textId="77777777" w:rsidR="006D71B9" w:rsidRPr="00CA4A9D" w:rsidRDefault="006D71B9" w:rsidP="006D71B9">
      <w:pPr>
        <w:autoSpaceDE w:val="0"/>
        <w:autoSpaceDN w:val="0"/>
        <w:adjustRightInd w:val="0"/>
        <w:ind w:firstLine="709"/>
        <w:jc w:val="both"/>
        <w:outlineLvl w:val="1"/>
        <w:rPr>
          <w:rFonts w:eastAsia="Calibri"/>
          <w:bCs/>
        </w:rPr>
      </w:pPr>
    </w:p>
    <w:p w14:paraId="04F97E5A" w14:textId="77777777" w:rsidR="00BF2A3F" w:rsidRPr="00CA4A9D" w:rsidRDefault="008D04AB" w:rsidP="006D71B9">
      <w:pPr>
        <w:autoSpaceDE w:val="0"/>
        <w:autoSpaceDN w:val="0"/>
        <w:adjustRightInd w:val="0"/>
        <w:ind w:firstLine="709"/>
        <w:jc w:val="both"/>
        <w:outlineLvl w:val="1"/>
        <w:rPr>
          <w:b/>
        </w:rPr>
      </w:pPr>
      <w:r>
        <w:rPr>
          <w:b/>
        </w:rPr>
        <w:t xml:space="preserve">5. </w:t>
      </w:r>
      <w:r w:rsidR="00F14067" w:rsidRPr="00CA4A9D">
        <w:rPr>
          <w:b/>
        </w:rPr>
        <w:t>Порядок проведения аукциона:</w:t>
      </w:r>
    </w:p>
    <w:p w14:paraId="7270EFCD" w14:textId="76E608DC" w:rsidR="006D71B9" w:rsidRPr="00321706" w:rsidRDefault="00264AFE" w:rsidP="006D71B9">
      <w:pPr>
        <w:pStyle w:val="ad"/>
        <w:ind w:firstLine="709"/>
        <w:jc w:val="both"/>
      </w:pPr>
      <w:r w:rsidRPr="00264AFE">
        <w:t xml:space="preserve">а) аукцион ведет аукционист; 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течение всего аукциона; в) участникам аукциона выдаются пронумерованные билеты, которые они поднимают после оглашения аукционистом начальной цены ежегодной арендной платы и каждой очередной цены в случае, если готовы купить право аренды на земельный участок в соответствии с этой ценой; г) каждую последующую цену ежегодной арендной платы аукционист назначает путем увеличения текущей цены на «шаг аукциона». После объявления очередной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ежегодной арендной платы в соответствии с «шагом аукциона»; д) при отсутствии участников аукциона, </w:t>
      </w:r>
      <w:r w:rsidRPr="00264AFE">
        <w:lastRenderedPageBreak/>
        <w:t>готовых приобрести в аренду земельный участок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е) по завершению аукциона аукционист объявляет о продаже права аренды земельного участка, называет цену ежегодной арендной платы земельного участка и номер билета победителя аукциона</w:t>
      </w:r>
    </w:p>
    <w:p w14:paraId="71AC72A5" w14:textId="77777777" w:rsidR="00BA2BA9" w:rsidRPr="00CA4A9D" w:rsidRDefault="00D65EFC" w:rsidP="006D71B9">
      <w:pPr>
        <w:autoSpaceDE w:val="0"/>
        <w:autoSpaceDN w:val="0"/>
        <w:adjustRightInd w:val="0"/>
        <w:ind w:firstLine="709"/>
        <w:jc w:val="both"/>
        <w:outlineLvl w:val="1"/>
      </w:pPr>
      <w:r w:rsidRPr="00CA4A9D">
        <w:t xml:space="preserve">Ознакомиться с документами на земельный участок, получить информацию об условиях проведения аукциона, можно </w:t>
      </w:r>
      <w:r w:rsidR="00BA2BA9" w:rsidRPr="00CA4A9D">
        <w:t>по вторникам</w:t>
      </w:r>
      <w:r w:rsidRPr="00CA4A9D">
        <w:t xml:space="preserve"> по адресу: </w:t>
      </w:r>
      <w:r w:rsidR="006D71B9" w:rsidRPr="006D71B9">
        <w:rPr>
          <w:color w:val="000000"/>
          <w:spacing w:val="-2"/>
          <w:szCs w:val="40"/>
        </w:rPr>
        <w:t>Ленинградская область, Гатчинский район, деревня Большие Тайцы, ул. Санаторская, д.24</w:t>
      </w:r>
      <w:r w:rsidR="006D71B9">
        <w:rPr>
          <w:color w:val="000000"/>
          <w:spacing w:val="-2"/>
          <w:szCs w:val="40"/>
        </w:rPr>
        <w:t>, каб. №2</w:t>
      </w:r>
      <w:r w:rsidRPr="00CA4A9D">
        <w:t xml:space="preserve"> с </w:t>
      </w:r>
      <w:r w:rsidR="00BA2BA9" w:rsidRPr="00CA4A9D">
        <w:t>10</w:t>
      </w:r>
      <w:r w:rsidRPr="00CA4A9D">
        <w:t xml:space="preserve">-00 до 13-00 и с 14-00 до 17-00 часов. </w:t>
      </w:r>
    </w:p>
    <w:p w14:paraId="7FB728C9" w14:textId="77777777" w:rsidR="00BA2BA9" w:rsidRPr="00CA4A9D" w:rsidRDefault="00BA2BA9" w:rsidP="006D71B9">
      <w:pPr>
        <w:autoSpaceDE w:val="0"/>
        <w:autoSpaceDN w:val="0"/>
        <w:adjustRightInd w:val="0"/>
        <w:ind w:firstLine="709"/>
        <w:jc w:val="both"/>
        <w:outlineLvl w:val="1"/>
      </w:pPr>
      <w:r w:rsidRPr="00CA4A9D">
        <w:t xml:space="preserve">Подать заявку на участие в аукционе можно по рабочим </w:t>
      </w:r>
      <w:r w:rsidR="00BF5325" w:rsidRPr="00CA4A9D">
        <w:t xml:space="preserve">дням </w:t>
      </w:r>
      <w:r w:rsidRPr="00CA4A9D">
        <w:t xml:space="preserve">по адресу: </w:t>
      </w:r>
      <w:r w:rsidR="006D71B9" w:rsidRPr="006D71B9">
        <w:rPr>
          <w:color w:val="000000"/>
          <w:spacing w:val="-2"/>
          <w:szCs w:val="40"/>
        </w:rPr>
        <w:t>Ленинградская область, Гатчинский район, деревня Большие Тайцы, ул. Санаторская, д.24</w:t>
      </w:r>
      <w:r w:rsidR="006D71B9">
        <w:rPr>
          <w:color w:val="000000"/>
          <w:spacing w:val="-2"/>
          <w:szCs w:val="40"/>
        </w:rPr>
        <w:t>, каб. №2</w:t>
      </w:r>
      <w:r w:rsidRPr="00CA4A9D">
        <w:t xml:space="preserve"> с 10-00 до 13-00 и с 14-00 до 17-00 часов.</w:t>
      </w:r>
    </w:p>
    <w:p w14:paraId="30A4A92C" w14:textId="77777777" w:rsidR="00BA2BA9" w:rsidRPr="00CA4A9D" w:rsidRDefault="00BA2BA9" w:rsidP="006D71B9">
      <w:pPr>
        <w:autoSpaceDE w:val="0"/>
        <w:autoSpaceDN w:val="0"/>
        <w:adjustRightInd w:val="0"/>
        <w:ind w:firstLine="709"/>
        <w:jc w:val="both"/>
        <w:outlineLvl w:val="1"/>
      </w:pPr>
      <w:r w:rsidRPr="00CA4A9D">
        <w:t xml:space="preserve">Телефон для справок: 8(81371) </w:t>
      </w:r>
      <w:r w:rsidR="006D71B9">
        <w:t>52-176</w:t>
      </w:r>
      <w:r w:rsidRPr="00CA4A9D">
        <w:t xml:space="preserve">. </w:t>
      </w:r>
    </w:p>
    <w:p w14:paraId="37FAC418" w14:textId="77777777" w:rsidR="0057371D" w:rsidRPr="00CA4A9D" w:rsidRDefault="00D65EFC" w:rsidP="006D71B9">
      <w:pPr>
        <w:autoSpaceDE w:val="0"/>
        <w:autoSpaceDN w:val="0"/>
        <w:adjustRightInd w:val="0"/>
        <w:ind w:firstLine="709"/>
        <w:jc w:val="both"/>
        <w:outlineLvl w:val="1"/>
      </w:pPr>
      <w:r w:rsidRPr="00CA4A9D">
        <w:t xml:space="preserve">Объявление о проведение аукциона также размещено на официальном сайте Российской Федерации </w:t>
      </w:r>
      <w:r w:rsidR="00E378EA" w:rsidRPr="00CA4A9D">
        <w:t>www.torgi.gov.ru, и</w:t>
      </w:r>
      <w:r w:rsidRPr="00CA4A9D">
        <w:t xml:space="preserve"> на официальном сайте администрации Гатчинского </w:t>
      </w:r>
      <w:r w:rsidR="006D71B9">
        <w:t>Таицкого городского поселения</w:t>
      </w:r>
      <w:r w:rsidRPr="00CA4A9D">
        <w:t xml:space="preserve"> </w:t>
      </w:r>
      <w:r w:rsidR="006D71B9" w:rsidRPr="006D71B9">
        <w:t>http://taici.ru/</w:t>
      </w:r>
      <w:r w:rsidR="006D71B9">
        <w:t>.</w:t>
      </w:r>
    </w:p>
    <w:p w14:paraId="2A418EA8" w14:textId="77777777" w:rsidR="00CE3AA1" w:rsidRPr="00CA4A9D" w:rsidRDefault="00BF2A3F" w:rsidP="006D71B9">
      <w:pPr>
        <w:ind w:firstLine="709"/>
        <w:jc w:val="both"/>
      </w:pPr>
      <w:r w:rsidRPr="00CA4A9D">
        <w:rPr>
          <w:b/>
        </w:rPr>
        <w:t>П</w:t>
      </w:r>
      <w:r w:rsidR="00FD5C22" w:rsidRPr="00CA4A9D">
        <w:rPr>
          <w:b/>
        </w:rPr>
        <w:t>орядок осмотра</w:t>
      </w:r>
      <w:r w:rsidRPr="00CA4A9D">
        <w:rPr>
          <w:b/>
        </w:rPr>
        <w:t xml:space="preserve"> </w:t>
      </w:r>
      <w:r w:rsidR="00FD5C22" w:rsidRPr="00CA4A9D">
        <w:rPr>
          <w:b/>
        </w:rPr>
        <w:t>земельного участка на местности:</w:t>
      </w:r>
      <w:r w:rsidR="00375914" w:rsidRPr="00CA4A9D">
        <w:rPr>
          <w:b/>
        </w:rPr>
        <w:t xml:space="preserve"> </w:t>
      </w:r>
      <w:r w:rsidR="00375914" w:rsidRPr="00CA4A9D">
        <w:t>самостоятельно или</w:t>
      </w:r>
      <w:r w:rsidRPr="00CA4A9D">
        <w:rPr>
          <w:b/>
        </w:rPr>
        <w:t xml:space="preserve"> </w:t>
      </w:r>
      <w:r w:rsidR="006C0CB0" w:rsidRPr="00CA4A9D">
        <w:t>по договоренности совместно с</w:t>
      </w:r>
      <w:r w:rsidR="007B7810" w:rsidRPr="00CA4A9D">
        <w:t xml:space="preserve">о специалистом </w:t>
      </w:r>
      <w:r w:rsidR="006D71B9">
        <w:t>администрации Таицкого городского поселения</w:t>
      </w:r>
      <w:r w:rsidR="00E647AA" w:rsidRPr="00CA4A9D">
        <w:t xml:space="preserve">, тел. </w:t>
      </w:r>
      <w:r w:rsidR="006D71B9">
        <w:t>8(81371)52-176</w:t>
      </w:r>
      <w:r w:rsidR="00E647AA" w:rsidRPr="00CA4A9D">
        <w:t>.</w:t>
      </w:r>
    </w:p>
    <w:p w14:paraId="300A96E1" w14:textId="0423E176" w:rsidR="005919D8" w:rsidRDefault="005919D8" w:rsidP="006D71B9">
      <w:pPr>
        <w:pStyle w:val="af0"/>
        <w:ind w:firstLine="709"/>
      </w:pPr>
      <w:r w:rsidRPr="00CA4A9D">
        <w:rPr>
          <w:b/>
        </w:rPr>
        <w:t>Приложение:</w:t>
      </w:r>
      <w:r w:rsidRPr="00CA4A9D">
        <w:t xml:space="preserve"> проект договора</w:t>
      </w:r>
      <w:r w:rsidR="00560FBF">
        <w:t xml:space="preserve"> </w:t>
      </w:r>
      <w:r w:rsidR="00264AFE">
        <w:t>аренды земельного участка</w:t>
      </w:r>
      <w:r w:rsidR="00C42C4D">
        <w:t xml:space="preserve">, </w:t>
      </w:r>
      <w:r w:rsidR="00C42C4D" w:rsidRPr="00CA4A9D">
        <w:t>форма з</w:t>
      </w:r>
      <w:r w:rsidR="00C42C4D">
        <w:t>аявки</w:t>
      </w:r>
      <w:r w:rsidRPr="00CA4A9D">
        <w:t>.</w:t>
      </w:r>
    </w:p>
    <w:p w14:paraId="20A142FA" w14:textId="2B52EA96" w:rsidR="00175F84" w:rsidRPr="00135E95" w:rsidRDefault="00175F84" w:rsidP="00135E95"/>
    <w:sectPr w:rsidR="00175F84" w:rsidRPr="00135E95" w:rsidSect="0063644D">
      <w:pgSz w:w="11906" w:h="16838"/>
      <w:pgMar w:top="851" w:right="6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578"/>
    <w:multiLevelType w:val="hybridMultilevel"/>
    <w:tmpl w:val="ABAE9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FD7BFE"/>
    <w:multiLevelType w:val="hybridMultilevel"/>
    <w:tmpl w:val="72CEB3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DA76DA9"/>
    <w:multiLevelType w:val="hybridMultilevel"/>
    <w:tmpl w:val="5170A54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18B3295"/>
    <w:multiLevelType w:val="hybridMultilevel"/>
    <w:tmpl w:val="DE32E8AC"/>
    <w:lvl w:ilvl="0" w:tplc="B4FEFEEC">
      <w:start w:val="1"/>
      <w:numFmt w:val="decimal"/>
      <w:lvlText w:val="%1."/>
      <w:lvlJc w:val="left"/>
      <w:pPr>
        <w:tabs>
          <w:tab w:val="num" w:pos="463"/>
        </w:tabs>
        <w:ind w:left="-104"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25146"/>
    <w:multiLevelType w:val="multilevel"/>
    <w:tmpl w:val="42A2C178"/>
    <w:lvl w:ilvl="0">
      <w:start w:val="8"/>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262816E8"/>
    <w:multiLevelType w:val="hybridMultilevel"/>
    <w:tmpl w:val="53206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9491391"/>
    <w:multiLevelType w:val="hybridMultilevel"/>
    <w:tmpl w:val="CCDA609E"/>
    <w:lvl w:ilvl="0" w:tplc="31669E8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BB038F9"/>
    <w:multiLevelType w:val="hybridMultilevel"/>
    <w:tmpl w:val="1C1CB78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812214"/>
    <w:multiLevelType w:val="multilevel"/>
    <w:tmpl w:val="B53A099C"/>
    <w:lvl w:ilvl="0">
      <w:start w:val="1"/>
      <w:numFmt w:val="decimal"/>
      <w:lvlText w:val="%1."/>
      <w:lvlJc w:val="left"/>
      <w:pPr>
        <w:ind w:left="1485" w:hanging="81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15:restartNumberingAfterBreak="0">
    <w:nsid w:val="4EB96280"/>
    <w:multiLevelType w:val="hybridMultilevel"/>
    <w:tmpl w:val="44CCC2B0"/>
    <w:lvl w:ilvl="0" w:tplc="31669E8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D70F75"/>
    <w:multiLevelType w:val="hybridMultilevel"/>
    <w:tmpl w:val="F1C474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3"/>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7"/>
  </w:num>
  <w:num w:numId="10">
    <w:abstractNumId w:val="5"/>
  </w:num>
  <w:num w:numId="11">
    <w:abstractNumId w:val="9"/>
  </w:num>
  <w:num w:numId="12">
    <w:abstractNumId w:val="0"/>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B2"/>
    <w:rsid w:val="0000146C"/>
    <w:rsid w:val="00005A3D"/>
    <w:rsid w:val="00007352"/>
    <w:rsid w:val="00015682"/>
    <w:rsid w:val="0002165C"/>
    <w:rsid w:val="000315C2"/>
    <w:rsid w:val="000330E8"/>
    <w:rsid w:val="000344CF"/>
    <w:rsid w:val="000350F8"/>
    <w:rsid w:val="00036633"/>
    <w:rsid w:val="00042268"/>
    <w:rsid w:val="000423DA"/>
    <w:rsid w:val="0004289C"/>
    <w:rsid w:val="00043937"/>
    <w:rsid w:val="0004496F"/>
    <w:rsid w:val="00046234"/>
    <w:rsid w:val="000465F9"/>
    <w:rsid w:val="00052A32"/>
    <w:rsid w:val="00054287"/>
    <w:rsid w:val="000558F6"/>
    <w:rsid w:val="000620E4"/>
    <w:rsid w:val="00063F20"/>
    <w:rsid w:val="00064396"/>
    <w:rsid w:val="00065E19"/>
    <w:rsid w:val="00067A79"/>
    <w:rsid w:val="00070796"/>
    <w:rsid w:val="00072322"/>
    <w:rsid w:val="00072797"/>
    <w:rsid w:val="00074212"/>
    <w:rsid w:val="00076C14"/>
    <w:rsid w:val="00077F80"/>
    <w:rsid w:val="00080B53"/>
    <w:rsid w:val="00081C95"/>
    <w:rsid w:val="00085594"/>
    <w:rsid w:val="000862B9"/>
    <w:rsid w:val="00090887"/>
    <w:rsid w:val="0009137B"/>
    <w:rsid w:val="00091FBA"/>
    <w:rsid w:val="000953BC"/>
    <w:rsid w:val="00096ABC"/>
    <w:rsid w:val="000A0084"/>
    <w:rsid w:val="000A02D4"/>
    <w:rsid w:val="000A137D"/>
    <w:rsid w:val="000A2F29"/>
    <w:rsid w:val="000A3AB3"/>
    <w:rsid w:val="000A44AA"/>
    <w:rsid w:val="000A5800"/>
    <w:rsid w:val="000A769B"/>
    <w:rsid w:val="000A7E0C"/>
    <w:rsid w:val="000B08B0"/>
    <w:rsid w:val="000B2E01"/>
    <w:rsid w:val="000B69CC"/>
    <w:rsid w:val="000B6D79"/>
    <w:rsid w:val="000C1152"/>
    <w:rsid w:val="000C4684"/>
    <w:rsid w:val="000C7074"/>
    <w:rsid w:val="000D2BAF"/>
    <w:rsid w:val="000D3F0D"/>
    <w:rsid w:val="000D573D"/>
    <w:rsid w:val="000E1A95"/>
    <w:rsid w:val="000E462A"/>
    <w:rsid w:val="000E6314"/>
    <w:rsid w:val="000F35A0"/>
    <w:rsid w:val="000F3857"/>
    <w:rsid w:val="000F4CB7"/>
    <w:rsid w:val="000F7BA8"/>
    <w:rsid w:val="00100413"/>
    <w:rsid w:val="001047EB"/>
    <w:rsid w:val="0010632B"/>
    <w:rsid w:val="001069C4"/>
    <w:rsid w:val="001128FB"/>
    <w:rsid w:val="00112B75"/>
    <w:rsid w:val="00113CB2"/>
    <w:rsid w:val="00114FF7"/>
    <w:rsid w:val="00116DA7"/>
    <w:rsid w:val="00117FF0"/>
    <w:rsid w:val="00122423"/>
    <w:rsid w:val="00122E81"/>
    <w:rsid w:val="001238D4"/>
    <w:rsid w:val="00124C21"/>
    <w:rsid w:val="00126184"/>
    <w:rsid w:val="00130A88"/>
    <w:rsid w:val="00135D71"/>
    <w:rsid w:val="00135DE4"/>
    <w:rsid w:val="00135E95"/>
    <w:rsid w:val="00136C08"/>
    <w:rsid w:val="00137741"/>
    <w:rsid w:val="00137D84"/>
    <w:rsid w:val="00144F0F"/>
    <w:rsid w:val="00146650"/>
    <w:rsid w:val="00150563"/>
    <w:rsid w:val="00152659"/>
    <w:rsid w:val="001539FF"/>
    <w:rsid w:val="0015540F"/>
    <w:rsid w:val="00157156"/>
    <w:rsid w:val="00157DF8"/>
    <w:rsid w:val="00161F93"/>
    <w:rsid w:val="0016200F"/>
    <w:rsid w:val="00171531"/>
    <w:rsid w:val="00171637"/>
    <w:rsid w:val="0017526B"/>
    <w:rsid w:val="00175F84"/>
    <w:rsid w:val="00180BD9"/>
    <w:rsid w:val="00182150"/>
    <w:rsid w:val="00182BC1"/>
    <w:rsid w:val="001835C0"/>
    <w:rsid w:val="00184D00"/>
    <w:rsid w:val="00185374"/>
    <w:rsid w:val="00187917"/>
    <w:rsid w:val="00191A41"/>
    <w:rsid w:val="001964C5"/>
    <w:rsid w:val="001A1F58"/>
    <w:rsid w:val="001A2CB2"/>
    <w:rsid w:val="001A7F3E"/>
    <w:rsid w:val="001B1E8B"/>
    <w:rsid w:val="001B2AF9"/>
    <w:rsid w:val="001B6D54"/>
    <w:rsid w:val="001B6ED2"/>
    <w:rsid w:val="001B6FD3"/>
    <w:rsid w:val="001B75AB"/>
    <w:rsid w:val="001C0AB1"/>
    <w:rsid w:val="001C3809"/>
    <w:rsid w:val="001C3C74"/>
    <w:rsid w:val="001C3E49"/>
    <w:rsid w:val="001C4DF0"/>
    <w:rsid w:val="001C50C0"/>
    <w:rsid w:val="001C5272"/>
    <w:rsid w:val="001C61C2"/>
    <w:rsid w:val="001D149D"/>
    <w:rsid w:val="001E18DE"/>
    <w:rsid w:val="001E2B6B"/>
    <w:rsid w:val="001E2F40"/>
    <w:rsid w:val="001E4037"/>
    <w:rsid w:val="001E4BA0"/>
    <w:rsid w:val="001E70AE"/>
    <w:rsid w:val="001F2D7B"/>
    <w:rsid w:val="001F3040"/>
    <w:rsid w:val="001F45C7"/>
    <w:rsid w:val="001F4B58"/>
    <w:rsid w:val="00202CCA"/>
    <w:rsid w:val="002074B9"/>
    <w:rsid w:val="002075A0"/>
    <w:rsid w:val="002106AF"/>
    <w:rsid w:val="00212627"/>
    <w:rsid w:val="00212B43"/>
    <w:rsid w:val="00215790"/>
    <w:rsid w:val="00217850"/>
    <w:rsid w:val="00217CC7"/>
    <w:rsid w:val="00221427"/>
    <w:rsid w:val="00223A52"/>
    <w:rsid w:val="002267FE"/>
    <w:rsid w:val="00226952"/>
    <w:rsid w:val="00226B93"/>
    <w:rsid w:val="002274F1"/>
    <w:rsid w:val="00231007"/>
    <w:rsid w:val="00232032"/>
    <w:rsid w:val="00232EF0"/>
    <w:rsid w:val="00236EAA"/>
    <w:rsid w:val="0024506F"/>
    <w:rsid w:val="00245395"/>
    <w:rsid w:val="0024624F"/>
    <w:rsid w:val="00253646"/>
    <w:rsid w:val="00253764"/>
    <w:rsid w:val="00256E87"/>
    <w:rsid w:val="00264AFE"/>
    <w:rsid w:val="002678CA"/>
    <w:rsid w:val="00273A7B"/>
    <w:rsid w:val="00273BE0"/>
    <w:rsid w:val="00274253"/>
    <w:rsid w:val="00280452"/>
    <w:rsid w:val="002813ED"/>
    <w:rsid w:val="00282EF6"/>
    <w:rsid w:val="00284ED0"/>
    <w:rsid w:val="00285912"/>
    <w:rsid w:val="00285AAA"/>
    <w:rsid w:val="00286459"/>
    <w:rsid w:val="0029515A"/>
    <w:rsid w:val="002966B6"/>
    <w:rsid w:val="002A1B79"/>
    <w:rsid w:val="002B1EFC"/>
    <w:rsid w:val="002B2FD5"/>
    <w:rsid w:val="002B484D"/>
    <w:rsid w:val="002B75CC"/>
    <w:rsid w:val="002C1D88"/>
    <w:rsid w:val="002D2D4F"/>
    <w:rsid w:val="002D3D3C"/>
    <w:rsid w:val="002D78B2"/>
    <w:rsid w:val="002E270F"/>
    <w:rsid w:val="002E3131"/>
    <w:rsid w:val="002E45B9"/>
    <w:rsid w:val="002E6B05"/>
    <w:rsid w:val="002F0C23"/>
    <w:rsid w:val="002F31D2"/>
    <w:rsid w:val="00300678"/>
    <w:rsid w:val="00300C2A"/>
    <w:rsid w:val="00303DCD"/>
    <w:rsid w:val="00305DB5"/>
    <w:rsid w:val="00306B2B"/>
    <w:rsid w:val="00310CFA"/>
    <w:rsid w:val="00310E7D"/>
    <w:rsid w:val="00311E55"/>
    <w:rsid w:val="00312137"/>
    <w:rsid w:val="00313E61"/>
    <w:rsid w:val="00316DD2"/>
    <w:rsid w:val="00321527"/>
    <w:rsid w:val="00322DD5"/>
    <w:rsid w:val="003260DF"/>
    <w:rsid w:val="00327610"/>
    <w:rsid w:val="00331BF4"/>
    <w:rsid w:val="003366F8"/>
    <w:rsid w:val="00336C03"/>
    <w:rsid w:val="00340669"/>
    <w:rsid w:val="003418DD"/>
    <w:rsid w:val="003437C9"/>
    <w:rsid w:val="003443AD"/>
    <w:rsid w:val="0035204C"/>
    <w:rsid w:val="003523AF"/>
    <w:rsid w:val="00354198"/>
    <w:rsid w:val="00356D9F"/>
    <w:rsid w:val="0036265E"/>
    <w:rsid w:val="0036617C"/>
    <w:rsid w:val="003701DA"/>
    <w:rsid w:val="0037348E"/>
    <w:rsid w:val="0037573D"/>
    <w:rsid w:val="00375914"/>
    <w:rsid w:val="00375E17"/>
    <w:rsid w:val="0037673E"/>
    <w:rsid w:val="0037684E"/>
    <w:rsid w:val="003768ED"/>
    <w:rsid w:val="00376ACA"/>
    <w:rsid w:val="00377B49"/>
    <w:rsid w:val="0038490B"/>
    <w:rsid w:val="00385D1E"/>
    <w:rsid w:val="00391BA0"/>
    <w:rsid w:val="003923A5"/>
    <w:rsid w:val="0039366F"/>
    <w:rsid w:val="003A1544"/>
    <w:rsid w:val="003B2945"/>
    <w:rsid w:val="003C459C"/>
    <w:rsid w:val="003C7519"/>
    <w:rsid w:val="003D248A"/>
    <w:rsid w:val="003D54FD"/>
    <w:rsid w:val="003D7340"/>
    <w:rsid w:val="003E001B"/>
    <w:rsid w:val="003E4969"/>
    <w:rsid w:val="003F7A92"/>
    <w:rsid w:val="00404523"/>
    <w:rsid w:val="00412FD7"/>
    <w:rsid w:val="00413C9D"/>
    <w:rsid w:val="00416EC4"/>
    <w:rsid w:val="00421F65"/>
    <w:rsid w:val="00423B4B"/>
    <w:rsid w:val="00423EBF"/>
    <w:rsid w:val="00424669"/>
    <w:rsid w:val="00426390"/>
    <w:rsid w:val="00427BD8"/>
    <w:rsid w:val="00430908"/>
    <w:rsid w:val="00430C22"/>
    <w:rsid w:val="0043136B"/>
    <w:rsid w:val="00434046"/>
    <w:rsid w:val="00434A41"/>
    <w:rsid w:val="004362E8"/>
    <w:rsid w:val="004403A5"/>
    <w:rsid w:val="00442CEA"/>
    <w:rsid w:val="00442DA9"/>
    <w:rsid w:val="004457DE"/>
    <w:rsid w:val="00445C98"/>
    <w:rsid w:val="0044638C"/>
    <w:rsid w:val="00451224"/>
    <w:rsid w:val="00452C27"/>
    <w:rsid w:val="00454D05"/>
    <w:rsid w:val="00455965"/>
    <w:rsid w:val="00455C1F"/>
    <w:rsid w:val="00456A6A"/>
    <w:rsid w:val="0046050F"/>
    <w:rsid w:val="0046447B"/>
    <w:rsid w:val="00465A07"/>
    <w:rsid w:val="00465AE1"/>
    <w:rsid w:val="0047138A"/>
    <w:rsid w:val="004744B0"/>
    <w:rsid w:val="00476536"/>
    <w:rsid w:val="004766FB"/>
    <w:rsid w:val="00481FE5"/>
    <w:rsid w:val="00482AB2"/>
    <w:rsid w:val="004847FE"/>
    <w:rsid w:val="00491A31"/>
    <w:rsid w:val="00493BBB"/>
    <w:rsid w:val="004943D4"/>
    <w:rsid w:val="00494CEA"/>
    <w:rsid w:val="00497B70"/>
    <w:rsid w:val="00497CFE"/>
    <w:rsid w:val="004A08E6"/>
    <w:rsid w:val="004A0CC5"/>
    <w:rsid w:val="004A0DD6"/>
    <w:rsid w:val="004A1684"/>
    <w:rsid w:val="004A50FC"/>
    <w:rsid w:val="004B0374"/>
    <w:rsid w:val="004B237E"/>
    <w:rsid w:val="004B65CE"/>
    <w:rsid w:val="004C088C"/>
    <w:rsid w:val="004C17B2"/>
    <w:rsid w:val="004C26B8"/>
    <w:rsid w:val="004C2DF5"/>
    <w:rsid w:val="004C2E6E"/>
    <w:rsid w:val="004C55DC"/>
    <w:rsid w:val="004D2018"/>
    <w:rsid w:val="004D3B88"/>
    <w:rsid w:val="004D65D8"/>
    <w:rsid w:val="004D752B"/>
    <w:rsid w:val="004D7557"/>
    <w:rsid w:val="004E3C17"/>
    <w:rsid w:val="004F0D69"/>
    <w:rsid w:val="004F12A1"/>
    <w:rsid w:val="004F188E"/>
    <w:rsid w:val="004F2659"/>
    <w:rsid w:val="004F4F8D"/>
    <w:rsid w:val="004F5B2E"/>
    <w:rsid w:val="004F5EC5"/>
    <w:rsid w:val="004F713A"/>
    <w:rsid w:val="00500671"/>
    <w:rsid w:val="00502D8C"/>
    <w:rsid w:val="005043F9"/>
    <w:rsid w:val="00510E96"/>
    <w:rsid w:val="0051288C"/>
    <w:rsid w:val="00513063"/>
    <w:rsid w:val="005201B1"/>
    <w:rsid w:val="00520DF9"/>
    <w:rsid w:val="00521CB7"/>
    <w:rsid w:val="00527E19"/>
    <w:rsid w:val="00537CC3"/>
    <w:rsid w:val="00543210"/>
    <w:rsid w:val="005433BB"/>
    <w:rsid w:val="00543539"/>
    <w:rsid w:val="005438CB"/>
    <w:rsid w:val="005464C5"/>
    <w:rsid w:val="00552AC8"/>
    <w:rsid w:val="0055518A"/>
    <w:rsid w:val="00555DBF"/>
    <w:rsid w:val="00557054"/>
    <w:rsid w:val="00560FBF"/>
    <w:rsid w:val="00561502"/>
    <w:rsid w:val="00562E47"/>
    <w:rsid w:val="0056300D"/>
    <w:rsid w:val="005643AD"/>
    <w:rsid w:val="0056455F"/>
    <w:rsid w:val="0056573C"/>
    <w:rsid w:val="00565DA6"/>
    <w:rsid w:val="00570878"/>
    <w:rsid w:val="00571EFE"/>
    <w:rsid w:val="0057371D"/>
    <w:rsid w:val="00574534"/>
    <w:rsid w:val="00575E71"/>
    <w:rsid w:val="00582616"/>
    <w:rsid w:val="00583285"/>
    <w:rsid w:val="005832B6"/>
    <w:rsid w:val="00586429"/>
    <w:rsid w:val="0059002D"/>
    <w:rsid w:val="005900E3"/>
    <w:rsid w:val="00590E12"/>
    <w:rsid w:val="00591333"/>
    <w:rsid w:val="005919D8"/>
    <w:rsid w:val="0059249D"/>
    <w:rsid w:val="00593240"/>
    <w:rsid w:val="005965A8"/>
    <w:rsid w:val="005A4256"/>
    <w:rsid w:val="005A6913"/>
    <w:rsid w:val="005B1F65"/>
    <w:rsid w:val="005B2EC1"/>
    <w:rsid w:val="005C2BD5"/>
    <w:rsid w:val="005C30DF"/>
    <w:rsid w:val="005C4508"/>
    <w:rsid w:val="005C5065"/>
    <w:rsid w:val="005C51E5"/>
    <w:rsid w:val="005C68E1"/>
    <w:rsid w:val="005C70DC"/>
    <w:rsid w:val="005C7E7D"/>
    <w:rsid w:val="005D0D38"/>
    <w:rsid w:val="005D5FDB"/>
    <w:rsid w:val="005D6B24"/>
    <w:rsid w:val="005E0ED7"/>
    <w:rsid w:val="005E177F"/>
    <w:rsid w:val="005E1974"/>
    <w:rsid w:val="005E2113"/>
    <w:rsid w:val="005E2DC1"/>
    <w:rsid w:val="005E30DD"/>
    <w:rsid w:val="005F2ECD"/>
    <w:rsid w:val="005F3067"/>
    <w:rsid w:val="005F6786"/>
    <w:rsid w:val="005F78CE"/>
    <w:rsid w:val="00600A13"/>
    <w:rsid w:val="00601890"/>
    <w:rsid w:val="00601F36"/>
    <w:rsid w:val="006059C4"/>
    <w:rsid w:val="00611511"/>
    <w:rsid w:val="00613CD0"/>
    <w:rsid w:val="00613F9E"/>
    <w:rsid w:val="00616DDA"/>
    <w:rsid w:val="0062131B"/>
    <w:rsid w:val="00624E64"/>
    <w:rsid w:val="00626A2E"/>
    <w:rsid w:val="00633C19"/>
    <w:rsid w:val="0063644D"/>
    <w:rsid w:val="00636A9E"/>
    <w:rsid w:val="006453C1"/>
    <w:rsid w:val="00650483"/>
    <w:rsid w:val="00650C21"/>
    <w:rsid w:val="00651DA0"/>
    <w:rsid w:val="00652BC4"/>
    <w:rsid w:val="006545AB"/>
    <w:rsid w:val="0065664D"/>
    <w:rsid w:val="00657131"/>
    <w:rsid w:val="00661990"/>
    <w:rsid w:val="00662CF6"/>
    <w:rsid w:val="00663760"/>
    <w:rsid w:val="0066481D"/>
    <w:rsid w:val="006718F9"/>
    <w:rsid w:val="00672C03"/>
    <w:rsid w:val="0067666E"/>
    <w:rsid w:val="00676B79"/>
    <w:rsid w:val="0068304C"/>
    <w:rsid w:val="0068443B"/>
    <w:rsid w:val="00684D82"/>
    <w:rsid w:val="00693553"/>
    <w:rsid w:val="0069433C"/>
    <w:rsid w:val="006A03B5"/>
    <w:rsid w:val="006A4A45"/>
    <w:rsid w:val="006B1393"/>
    <w:rsid w:val="006B31F5"/>
    <w:rsid w:val="006B52E2"/>
    <w:rsid w:val="006C0CB0"/>
    <w:rsid w:val="006C11AA"/>
    <w:rsid w:val="006C16C5"/>
    <w:rsid w:val="006C210E"/>
    <w:rsid w:val="006C7822"/>
    <w:rsid w:val="006D32CF"/>
    <w:rsid w:val="006D6531"/>
    <w:rsid w:val="006D71B9"/>
    <w:rsid w:val="006E0087"/>
    <w:rsid w:val="006E1C95"/>
    <w:rsid w:val="006E56B0"/>
    <w:rsid w:val="006F0459"/>
    <w:rsid w:val="006F09CA"/>
    <w:rsid w:val="006F4089"/>
    <w:rsid w:val="006F50F2"/>
    <w:rsid w:val="006F64CC"/>
    <w:rsid w:val="006F6F27"/>
    <w:rsid w:val="0070028F"/>
    <w:rsid w:val="007039E9"/>
    <w:rsid w:val="0070548D"/>
    <w:rsid w:val="007060B0"/>
    <w:rsid w:val="00714F0B"/>
    <w:rsid w:val="007229B3"/>
    <w:rsid w:val="00724975"/>
    <w:rsid w:val="00737CC3"/>
    <w:rsid w:val="00743AEE"/>
    <w:rsid w:val="00743D04"/>
    <w:rsid w:val="007449E4"/>
    <w:rsid w:val="0074698F"/>
    <w:rsid w:val="007508F5"/>
    <w:rsid w:val="00755681"/>
    <w:rsid w:val="00757A8C"/>
    <w:rsid w:val="00757C27"/>
    <w:rsid w:val="0076383B"/>
    <w:rsid w:val="00767D38"/>
    <w:rsid w:val="0077088E"/>
    <w:rsid w:val="00772103"/>
    <w:rsid w:val="0077271A"/>
    <w:rsid w:val="00773745"/>
    <w:rsid w:val="00773B7C"/>
    <w:rsid w:val="007743F8"/>
    <w:rsid w:val="007751E1"/>
    <w:rsid w:val="00784475"/>
    <w:rsid w:val="00786D04"/>
    <w:rsid w:val="00790A28"/>
    <w:rsid w:val="007913A7"/>
    <w:rsid w:val="00791DA1"/>
    <w:rsid w:val="00794CF6"/>
    <w:rsid w:val="00794E1B"/>
    <w:rsid w:val="007A0513"/>
    <w:rsid w:val="007A4E6F"/>
    <w:rsid w:val="007A655C"/>
    <w:rsid w:val="007A657F"/>
    <w:rsid w:val="007B0F9D"/>
    <w:rsid w:val="007B5B74"/>
    <w:rsid w:val="007B7810"/>
    <w:rsid w:val="007C19C5"/>
    <w:rsid w:val="007C2EDB"/>
    <w:rsid w:val="007C4C79"/>
    <w:rsid w:val="007D0F5C"/>
    <w:rsid w:val="007D1731"/>
    <w:rsid w:val="007D18A9"/>
    <w:rsid w:val="007D2EF3"/>
    <w:rsid w:val="007D3044"/>
    <w:rsid w:val="007E0B89"/>
    <w:rsid w:val="007E2271"/>
    <w:rsid w:val="007E3E4D"/>
    <w:rsid w:val="007E5380"/>
    <w:rsid w:val="007E6C6E"/>
    <w:rsid w:val="007F0432"/>
    <w:rsid w:val="007F31E5"/>
    <w:rsid w:val="007F5255"/>
    <w:rsid w:val="007F7C78"/>
    <w:rsid w:val="008019CF"/>
    <w:rsid w:val="00801B01"/>
    <w:rsid w:val="00806A73"/>
    <w:rsid w:val="00807BAF"/>
    <w:rsid w:val="0081009E"/>
    <w:rsid w:val="00812350"/>
    <w:rsid w:val="00812BCF"/>
    <w:rsid w:val="00814155"/>
    <w:rsid w:val="00814AA0"/>
    <w:rsid w:val="0081600D"/>
    <w:rsid w:val="00816A54"/>
    <w:rsid w:val="00816C61"/>
    <w:rsid w:val="00820940"/>
    <w:rsid w:val="0082334B"/>
    <w:rsid w:val="00826867"/>
    <w:rsid w:val="0083145B"/>
    <w:rsid w:val="00832C0A"/>
    <w:rsid w:val="00835021"/>
    <w:rsid w:val="00842BFD"/>
    <w:rsid w:val="00854357"/>
    <w:rsid w:val="00854BA9"/>
    <w:rsid w:val="00855CB4"/>
    <w:rsid w:val="00857AD3"/>
    <w:rsid w:val="00857F5F"/>
    <w:rsid w:val="00860A91"/>
    <w:rsid w:val="00861526"/>
    <w:rsid w:val="008617B0"/>
    <w:rsid w:val="00863416"/>
    <w:rsid w:val="008724EC"/>
    <w:rsid w:val="00877965"/>
    <w:rsid w:val="00880154"/>
    <w:rsid w:val="0088035D"/>
    <w:rsid w:val="008829E6"/>
    <w:rsid w:val="00884032"/>
    <w:rsid w:val="00884363"/>
    <w:rsid w:val="008922AF"/>
    <w:rsid w:val="008923FC"/>
    <w:rsid w:val="00892C07"/>
    <w:rsid w:val="008931DF"/>
    <w:rsid w:val="0089538A"/>
    <w:rsid w:val="008A09C0"/>
    <w:rsid w:val="008A1837"/>
    <w:rsid w:val="008A1C06"/>
    <w:rsid w:val="008A3258"/>
    <w:rsid w:val="008A553E"/>
    <w:rsid w:val="008A6D6F"/>
    <w:rsid w:val="008B0F07"/>
    <w:rsid w:val="008B4F4E"/>
    <w:rsid w:val="008B5258"/>
    <w:rsid w:val="008B5271"/>
    <w:rsid w:val="008B75A2"/>
    <w:rsid w:val="008B7D82"/>
    <w:rsid w:val="008C2413"/>
    <w:rsid w:val="008C46B6"/>
    <w:rsid w:val="008C47D8"/>
    <w:rsid w:val="008C5454"/>
    <w:rsid w:val="008D04AB"/>
    <w:rsid w:val="008D41FE"/>
    <w:rsid w:val="008D480C"/>
    <w:rsid w:val="008E3120"/>
    <w:rsid w:val="008E4592"/>
    <w:rsid w:val="008E54EC"/>
    <w:rsid w:val="008E566C"/>
    <w:rsid w:val="008E6CF0"/>
    <w:rsid w:val="008E71B3"/>
    <w:rsid w:val="008F13CB"/>
    <w:rsid w:val="008F3B80"/>
    <w:rsid w:val="008F79AA"/>
    <w:rsid w:val="00906617"/>
    <w:rsid w:val="009071A7"/>
    <w:rsid w:val="009104D9"/>
    <w:rsid w:val="00910FBD"/>
    <w:rsid w:val="00916FA3"/>
    <w:rsid w:val="0091756C"/>
    <w:rsid w:val="00917764"/>
    <w:rsid w:val="00920141"/>
    <w:rsid w:val="00920C46"/>
    <w:rsid w:val="00922478"/>
    <w:rsid w:val="009225C9"/>
    <w:rsid w:val="00923339"/>
    <w:rsid w:val="00923646"/>
    <w:rsid w:val="009456BE"/>
    <w:rsid w:val="00950244"/>
    <w:rsid w:val="0095328B"/>
    <w:rsid w:val="0095386B"/>
    <w:rsid w:val="009550B8"/>
    <w:rsid w:val="009654CA"/>
    <w:rsid w:val="00970DD2"/>
    <w:rsid w:val="00973EEC"/>
    <w:rsid w:val="00973F50"/>
    <w:rsid w:val="0097458F"/>
    <w:rsid w:val="009749E4"/>
    <w:rsid w:val="00974F44"/>
    <w:rsid w:val="00977C57"/>
    <w:rsid w:val="009803D3"/>
    <w:rsid w:val="0098304C"/>
    <w:rsid w:val="00991D9E"/>
    <w:rsid w:val="009936D6"/>
    <w:rsid w:val="00993968"/>
    <w:rsid w:val="009947B4"/>
    <w:rsid w:val="009A1A78"/>
    <w:rsid w:val="009A1BE3"/>
    <w:rsid w:val="009A2643"/>
    <w:rsid w:val="009A551D"/>
    <w:rsid w:val="009A6D7E"/>
    <w:rsid w:val="009A771D"/>
    <w:rsid w:val="009B2207"/>
    <w:rsid w:val="009B3642"/>
    <w:rsid w:val="009B4EC1"/>
    <w:rsid w:val="009B5682"/>
    <w:rsid w:val="009B57BD"/>
    <w:rsid w:val="009B671D"/>
    <w:rsid w:val="009C0FC3"/>
    <w:rsid w:val="009C34AA"/>
    <w:rsid w:val="009C3817"/>
    <w:rsid w:val="009C4D5F"/>
    <w:rsid w:val="009C6999"/>
    <w:rsid w:val="009C6B94"/>
    <w:rsid w:val="009D36E5"/>
    <w:rsid w:val="009E2139"/>
    <w:rsid w:val="009E2EDE"/>
    <w:rsid w:val="009E3195"/>
    <w:rsid w:val="009E5068"/>
    <w:rsid w:val="009E698D"/>
    <w:rsid w:val="009E77AB"/>
    <w:rsid w:val="009F0979"/>
    <w:rsid w:val="009F4C0C"/>
    <w:rsid w:val="00A02A3D"/>
    <w:rsid w:val="00A02F50"/>
    <w:rsid w:val="00A03777"/>
    <w:rsid w:val="00A03A3A"/>
    <w:rsid w:val="00A045EE"/>
    <w:rsid w:val="00A0464C"/>
    <w:rsid w:val="00A048B0"/>
    <w:rsid w:val="00A04912"/>
    <w:rsid w:val="00A04F9E"/>
    <w:rsid w:val="00A055B0"/>
    <w:rsid w:val="00A073D3"/>
    <w:rsid w:val="00A11DF0"/>
    <w:rsid w:val="00A1581A"/>
    <w:rsid w:val="00A22C89"/>
    <w:rsid w:val="00A25280"/>
    <w:rsid w:val="00A25699"/>
    <w:rsid w:val="00A26E95"/>
    <w:rsid w:val="00A27065"/>
    <w:rsid w:val="00A274CF"/>
    <w:rsid w:val="00A329EC"/>
    <w:rsid w:val="00A40FE8"/>
    <w:rsid w:val="00A43A10"/>
    <w:rsid w:val="00A46523"/>
    <w:rsid w:val="00A47975"/>
    <w:rsid w:val="00A526B2"/>
    <w:rsid w:val="00A53286"/>
    <w:rsid w:val="00A53C59"/>
    <w:rsid w:val="00A542FE"/>
    <w:rsid w:val="00A562A5"/>
    <w:rsid w:val="00A56BBD"/>
    <w:rsid w:val="00A6068D"/>
    <w:rsid w:val="00A637CA"/>
    <w:rsid w:val="00A65C46"/>
    <w:rsid w:val="00A66B44"/>
    <w:rsid w:val="00A7014E"/>
    <w:rsid w:val="00A76A28"/>
    <w:rsid w:val="00A76F81"/>
    <w:rsid w:val="00A776F5"/>
    <w:rsid w:val="00A77B15"/>
    <w:rsid w:val="00A77DE0"/>
    <w:rsid w:val="00A82DC2"/>
    <w:rsid w:val="00A84DC8"/>
    <w:rsid w:val="00A85494"/>
    <w:rsid w:val="00A879A2"/>
    <w:rsid w:val="00A90BB0"/>
    <w:rsid w:val="00A93C0B"/>
    <w:rsid w:val="00A9561B"/>
    <w:rsid w:val="00A97DB8"/>
    <w:rsid w:val="00AA01A7"/>
    <w:rsid w:val="00AA156B"/>
    <w:rsid w:val="00AA2182"/>
    <w:rsid w:val="00AA5ED7"/>
    <w:rsid w:val="00AB1FC5"/>
    <w:rsid w:val="00AB2AD2"/>
    <w:rsid w:val="00AB603A"/>
    <w:rsid w:val="00AB6C4E"/>
    <w:rsid w:val="00AC0EAD"/>
    <w:rsid w:val="00AC3EE7"/>
    <w:rsid w:val="00AC5030"/>
    <w:rsid w:val="00AC632D"/>
    <w:rsid w:val="00AD11AA"/>
    <w:rsid w:val="00AD227F"/>
    <w:rsid w:val="00AD2871"/>
    <w:rsid w:val="00AD2982"/>
    <w:rsid w:val="00AD4A92"/>
    <w:rsid w:val="00AD4FC3"/>
    <w:rsid w:val="00AD59A9"/>
    <w:rsid w:val="00AD5FAF"/>
    <w:rsid w:val="00AD7B03"/>
    <w:rsid w:val="00AE1AE5"/>
    <w:rsid w:val="00AE2A17"/>
    <w:rsid w:val="00AE69AD"/>
    <w:rsid w:val="00AE737B"/>
    <w:rsid w:val="00AF1B8D"/>
    <w:rsid w:val="00AF444F"/>
    <w:rsid w:val="00AF518D"/>
    <w:rsid w:val="00B0206F"/>
    <w:rsid w:val="00B04D14"/>
    <w:rsid w:val="00B10AC0"/>
    <w:rsid w:val="00B13418"/>
    <w:rsid w:val="00B157AF"/>
    <w:rsid w:val="00B163A3"/>
    <w:rsid w:val="00B214B2"/>
    <w:rsid w:val="00B21E32"/>
    <w:rsid w:val="00B22524"/>
    <w:rsid w:val="00B241AF"/>
    <w:rsid w:val="00B25542"/>
    <w:rsid w:val="00B25797"/>
    <w:rsid w:val="00B27636"/>
    <w:rsid w:val="00B2788C"/>
    <w:rsid w:val="00B27C41"/>
    <w:rsid w:val="00B322F9"/>
    <w:rsid w:val="00B33B74"/>
    <w:rsid w:val="00B34165"/>
    <w:rsid w:val="00B34228"/>
    <w:rsid w:val="00B34A5A"/>
    <w:rsid w:val="00B36946"/>
    <w:rsid w:val="00B36D1F"/>
    <w:rsid w:val="00B37D9B"/>
    <w:rsid w:val="00B4371C"/>
    <w:rsid w:val="00B448C1"/>
    <w:rsid w:val="00B50003"/>
    <w:rsid w:val="00B50D4F"/>
    <w:rsid w:val="00B521E4"/>
    <w:rsid w:val="00B5261A"/>
    <w:rsid w:val="00B5777E"/>
    <w:rsid w:val="00B60ED8"/>
    <w:rsid w:val="00B62C2E"/>
    <w:rsid w:val="00B642FE"/>
    <w:rsid w:val="00B67F21"/>
    <w:rsid w:val="00B746A0"/>
    <w:rsid w:val="00B77BDA"/>
    <w:rsid w:val="00B813AB"/>
    <w:rsid w:val="00B83955"/>
    <w:rsid w:val="00B83DF3"/>
    <w:rsid w:val="00B83E5F"/>
    <w:rsid w:val="00B83EE6"/>
    <w:rsid w:val="00B83F2C"/>
    <w:rsid w:val="00B84777"/>
    <w:rsid w:val="00B8541C"/>
    <w:rsid w:val="00B8684A"/>
    <w:rsid w:val="00B87ECB"/>
    <w:rsid w:val="00B92CB0"/>
    <w:rsid w:val="00BA0789"/>
    <w:rsid w:val="00BA241F"/>
    <w:rsid w:val="00BA2BA9"/>
    <w:rsid w:val="00BA381C"/>
    <w:rsid w:val="00BA5FF3"/>
    <w:rsid w:val="00BA632E"/>
    <w:rsid w:val="00BA66D0"/>
    <w:rsid w:val="00BB0B10"/>
    <w:rsid w:val="00BB43EB"/>
    <w:rsid w:val="00BB7470"/>
    <w:rsid w:val="00BB75E3"/>
    <w:rsid w:val="00BC00A7"/>
    <w:rsid w:val="00BC40E0"/>
    <w:rsid w:val="00BC4EAF"/>
    <w:rsid w:val="00BC51E7"/>
    <w:rsid w:val="00BC5F1E"/>
    <w:rsid w:val="00BC66F5"/>
    <w:rsid w:val="00BC686D"/>
    <w:rsid w:val="00BD139E"/>
    <w:rsid w:val="00BD17F9"/>
    <w:rsid w:val="00BD2506"/>
    <w:rsid w:val="00BD3E1A"/>
    <w:rsid w:val="00BD3F56"/>
    <w:rsid w:val="00BD4B60"/>
    <w:rsid w:val="00BD60C2"/>
    <w:rsid w:val="00BD6C8C"/>
    <w:rsid w:val="00BE0221"/>
    <w:rsid w:val="00BE077D"/>
    <w:rsid w:val="00BE183E"/>
    <w:rsid w:val="00BE1FBC"/>
    <w:rsid w:val="00BE4A56"/>
    <w:rsid w:val="00BE64F1"/>
    <w:rsid w:val="00BE6BE8"/>
    <w:rsid w:val="00BF2A3F"/>
    <w:rsid w:val="00BF5325"/>
    <w:rsid w:val="00C05DEC"/>
    <w:rsid w:val="00C06111"/>
    <w:rsid w:val="00C06AEA"/>
    <w:rsid w:val="00C07722"/>
    <w:rsid w:val="00C1141D"/>
    <w:rsid w:val="00C11CF4"/>
    <w:rsid w:val="00C15C8D"/>
    <w:rsid w:val="00C169D3"/>
    <w:rsid w:val="00C2170C"/>
    <w:rsid w:val="00C21E6C"/>
    <w:rsid w:val="00C24167"/>
    <w:rsid w:val="00C24201"/>
    <w:rsid w:val="00C248EB"/>
    <w:rsid w:val="00C24D82"/>
    <w:rsid w:val="00C25753"/>
    <w:rsid w:val="00C3253F"/>
    <w:rsid w:val="00C367CB"/>
    <w:rsid w:val="00C408DD"/>
    <w:rsid w:val="00C40C30"/>
    <w:rsid w:val="00C42931"/>
    <w:rsid w:val="00C42C4D"/>
    <w:rsid w:val="00C4352F"/>
    <w:rsid w:val="00C43B15"/>
    <w:rsid w:val="00C4539B"/>
    <w:rsid w:val="00C47635"/>
    <w:rsid w:val="00C47FC0"/>
    <w:rsid w:val="00C53CD7"/>
    <w:rsid w:val="00C55E66"/>
    <w:rsid w:val="00C570A5"/>
    <w:rsid w:val="00C57553"/>
    <w:rsid w:val="00C57785"/>
    <w:rsid w:val="00C60611"/>
    <w:rsid w:val="00C62E55"/>
    <w:rsid w:val="00C6573A"/>
    <w:rsid w:val="00C668DA"/>
    <w:rsid w:val="00C670F0"/>
    <w:rsid w:val="00C714AF"/>
    <w:rsid w:val="00C73448"/>
    <w:rsid w:val="00C73468"/>
    <w:rsid w:val="00C73A64"/>
    <w:rsid w:val="00C74A61"/>
    <w:rsid w:val="00C74A95"/>
    <w:rsid w:val="00C75266"/>
    <w:rsid w:val="00C752AE"/>
    <w:rsid w:val="00C77016"/>
    <w:rsid w:val="00C77886"/>
    <w:rsid w:val="00C77C98"/>
    <w:rsid w:val="00C801B5"/>
    <w:rsid w:val="00C8092B"/>
    <w:rsid w:val="00C82460"/>
    <w:rsid w:val="00C828F9"/>
    <w:rsid w:val="00C82BC6"/>
    <w:rsid w:val="00C8361D"/>
    <w:rsid w:val="00C86159"/>
    <w:rsid w:val="00C86F62"/>
    <w:rsid w:val="00C87FC0"/>
    <w:rsid w:val="00C90F7C"/>
    <w:rsid w:val="00C937C5"/>
    <w:rsid w:val="00C9593E"/>
    <w:rsid w:val="00CA0B05"/>
    <w:rsid w:val="00CA1DAC"/>
    <w:rsid w:val="00CA4A9D"/>
    <w:rsid w:val="00CA7DE8"/>
    <w:rsid w:val="00CB1B22"/>
    <w:rsid w:val="00CB57F1"/>
    <w:rsid w:val="00CB604A"/>
    <w:rsid w:val="00CC0821"/>
    <w:rsid w:val="00CC2716"/>
    <w:rsid w:val="00CC49D4"/>
    <w:rsid w:val="00CC53EE"/>
    <w:rsid w:val="00CC5454"/>
    <w:rsid w:val="00CD79E3"/>
    <w:rsid w:val="00CE03E3"/>
    <w:rsid w:val="00CE1253"/>
    <w:rsid w:val="00CE1E45"/>
    <w:rsid w:val="00CE3AA1"/>
    <w:rsid w:val="00CE4ACB"/>
    <w:rsid w:val="00CE70D5"/>
    <w:rsid w:val="00CE710B"/>
    <w:rsid w:val="00CF03B9"/>
    <w:rsid w:val="00CF21B5"/>
    <w:rsid w:val="00CF51F3"/>
    <w:rsid w:val="00CF614B"/>
    <w:rsid w:val="00CF7F50"/>
    <w:rsid w:val="00D00E36"/>
    <w:rsid w:val="00D03329"/>
    <w:rsid w:val="00D071D6"/>
    <w:rsid w:val="00D104E3"/>
    <w:rsid w:val="00D110A3"/>
    <w:rsid w:val="00D17768"/>
    <w:rsid w:val="00D26685"/>
    <w:rsid w:val="00D33142"/>
    <w:rsid w:val="00D33DC5"/>
    <w:rsid w:val="00D351C1"/>
    <w:rsid w:val="00D42042"/>
    <w:rsid w:val="00D440FA"/>
    <w:rsid w:val="00D4573E"/>
    <w:rsid w:val="00D5025A"/>
    <w:rsid w:val="00D51433"/>
    <w:rsid w:val="00D531DE"/>
    <w:rsid w:val="00D53299"/>
    <w:rsid w:val="00D5355F"/>
    <w:rsid w:val="00D54C40"/>
    <w:rsid w:val="00D55A9C"/>
    <w:rsid w:val="00D565C4"/>
    <w:rsid w:val="00D60D9B"/>
    <w:rsid w:val="00D6235B"/>
    <w:rsid w:val="00D646D4"/>
    <w:rsid w:val="00D65EFC"/>
    <w:rsid w:val="00D66884"/>
    <w:rsid w:val="00D73254"/>
    <w:rsid w:val="00D75207"/>
    <w:rsid w:val="00D77D18"/>
    <w:rsid w:val="00D802D1"/>
    <w:rsid w:val="00D82163"/>
    <w:rsid w:val="00D879D5"/>
    <w:rsid w:val="00D87FD1"/>
    <w:rsid w:val="00D9520E"/>
    <w:rsid w:val="00D95842"/>
    <w:rsid w:val="00D968D9"/>
    <w:rsid w:val="00DA06BC"/>
    <w:rsid w:val="00DA49B2"/>
    <w:rsid w:val="00DB1FE0"/>
    <w:rsid w:val="00DC15D4"/>
    <w:rsid w:val="00DC2935"/>
    <w:rsid w:val="00DC37A4"/>
    <w:rsid w:val="00DC4168"/>
    <w:rsid w:val="00DC420D"/>
    <w:rsid w:val="00DC46EF"/>
    <w:rsid w:val="00DC603B"/>
    <w:rsid w:val="00DC6822"/>
    <w:rsid w:val="00DC734F"/>
    <w:rsid w:val="00DD2A16"/>
    <w:rsid w:val="00DD3D73"/>
    <w:rsid w:val="00DD54FC"/>
    <w:rsid w:val="00DD5FFB"/>
    <w:rsid w:val="00DD65F9"/>
    <w:rsid w:val="00DE1873"/>
    <w:rsid w:val="00DE3684"/>
    <w:rsid w:val="00DE67DD"/>
    <w:rsid w:val="00DF2E05"/>
    <w:rsid w:val="00DF4141"/>
    <w:rsid w:val="00DF5B44"/>
    <w:rsid w:val="00DF6AC9"/>
    <w:rsid w:val="00DF7577"/>
    <w:rsid w:val="00DF7869"/>
    <w:rsid w:val="00DF7BEA"/>
    <w:rsid w:val="00DF7D45"/>
    <w:rsid w:val="00E00616"/>
    <w:rsid w:val="00E00EBD"/>
    <w:rsid w:val="00E02753"/>
    <w:rsid w:val="00E04272"/>
    <w:rsid w:val="00E05C43"/>
    <w:rsid w:val="00E07518"/>
    <w:rsid w:val="00E12611"/>
    <w:rsid w:val="00E13583"/>
    <w:rsid w:val="00E17D72"/>
    <w:rsid w:val="00E212D1"/>
    <w:rsid w:val="00E2695C"/>
    <w:rsid w:val="00E271E2"/>
    <w:rsid w:val="00E27A50"/>
    <w:rsid w:val="00E32F07"/>
    <w:rsid w:val="00E3669B"/>
    <w:rsid w:val="00E378EA"/>
    <w:rsid w:val="00E40AE4"/>
    <w:rsid w:val="00E4214D"/>
    <w:rsid w:val="00E42A8F"/>
    <w:rsid w:val="00E437AA"/>
    <w:rsid w:val="00E44983"/>
    <w:rsid w:val="00E4534B"/>
    <w:rsid w:val="00E457D1"/>
    <w:rsid w:val="00E46D3C"/>
    <w:rsid w:val="00E512CB"/>
    <w:rsid w:val="00E52A96"/>
    <w:rsid w:val="00E5376E"/>
    <w:rsid w:val="00E55128"/>
    <w:rsid w:val="00E5544B"/>
    <w:rsid w:val="00E55FB7"/>
    <w:rsid w:val="00E563CA"/>
    <w:rsid w:val="00E6088B"/>
    <w:rsid w:val="00E60940"/>
    <w:rsid w:val="00E60F70"/>
    <w:rsid w:val="00E63235"/>
    <w:rsid w:val="00E647AA"/>
    <w:rsid w:val="00E6502F"/>
    <w:rsid w:val="00E65535"/>
    <w:rsid w:val="00E66613"/>
    <w:rsid w:val="00E667B0"/>
    <w:rsid w:val="00E66B6E"/>
    <w:rsid w:val="00E71933"/>
    <w:rsid w:val="00E72241"/>
    <w:rsid w:val="00E816C5"/>
    <w:rsid w:val="00E84A96"/>
    <w:rsid w:val="00E90AC1"/>
    <w:rsid w:val="00E91416"/>
    <w:rsid w:val="00E91D2D"/>
    <w:rsid w:val="00E96125"/>
    <w:rsid w:val="00EA058A"/>
    <w:rsid w:val="00EA4A3B"/>
    <w:rsid w:val="00EA62C4"/>
    <w:rsid w:val="00EB136B"/>
    <w:rsid w:val="00EB3513"/>
    <w:rsid w:val="00EC0210"/>
    <w:rsid w:val="00EC034F"/>
    <w:rsid w:val="00EC063C"/>
    <w:rsid w:val="00EC4AC0"/>
    <w:rsid w:val="00EC7863"/>
    <w:rsid w:val="00ED0E5D"/>
    <w:rsid w:val="00ED141D"/>
    <w:rsid w:val="00ED2116"/>
    <w:rsid w:val="00ED53FA"/>
    <w:rsid w:val="00ED6D42"/>
    <w:rsid w:val="00ED7F2B"/>
    <w:rsid w:val="00EE1CC9"/>
    <w:rsid w:val="00EE23A9"/>
    <w:rsid w:val="00EE3CC5"/>
    <w:rsid w:val="00EE4D09"/>
    <w:rsid w:val="00EE6C9F"/>
    <w:rsid w:val="00EE7BEC"/>
    <w:rsid w:val="00EF119B"/>
    <w:rsid w:val="00EF162C"/>
    <w:rsid w:val="00EF21DB"/>
    <w:rsid w:val="00EF3ED0"/>
    <w:rsid w:val="00EF4592"/>
    <w:rsid w:val="00EF5A47"/>
    <w:rsid w:val="00EF5F50"/>
    <w:rsid w:val="00EF6F42"/>
    <w:rsid w:val="00EF7570"/>
    <w:rsid w:val="00F02AF7"/>
    <w:rsid w:val="00F058AA"/>
    <w:rsid w:val="00F0655A"/>
    <w:rsid w:val="00F10390"/>
    <w:rsid w:val="00F10393"/>
    <w:rsid w:val="00F10551"/>
    <w:rsid w:val="00F12DE3"/>
    <w:rsid w:val="00F1359E"/>
    <w:rsid w:val="00F14067"/>
    <w:rsid w:val="00F14683"/>
    <w:rsid w:val="00F14F27"/>
    <w:rsid w:val="00F178A2"/>
    <w:rsid w:val="00F2359F"/>
    <w:rsid w:val="00F23940"/>
    <w:rsid w:val="00F2395D"/>
    <w:rsid w:val="00F25D33"/>
    <w:rsid w:val="00F261D4"/>
    <w:rsid w:val="00F26ABB"/>
    <w:rsid w:val="00F30514"/>
    <w:rsid w:val="00F34125"/>
    <w:rsid w:val="00F3480E"/>
    <w:rsid w:val="00F42B44"/>
    <w:rsid w:val="00F44111"/>
    <w:rsid w:val="00F47A21"/>
    <w:rsid w:val="00F47B02"/>
    <w:rsid w:val="00F502F3"/>
    <w:rsid w:val="00F5117E"/>
    <w:rsid w:val="00F51B29"/>
    <w:rsid w:val="00F51EF8"/>
    <w:rsid w:val="00F5229E"/>
    <w:rsid w:val="00F5339C"/>
    <w:rsid w:val="00F605AD"/>
    <w:rsid w:val="00F6248B"/>
    <w:rsid w:val="00F65EB4"/>
    <w:rsid w:val="00F6685D"/>
    <w:rsid w:val="00F67024"/>
    <w:rsid w:val="00F67106"/>
    <w:rsid w:val="00F714E2"/>
    <w:rsid w:val="00F71DA9"/>
    <w:rsid w:val="00F75442"/>
    <w:rsid w:val="00F77783"/>
    <w:rsid w:val="00F80CD7"/>
    <w:rsid w:val="00F84715"/>
    <w:rsid w:val="00F8624E"/>
    <w:rsid w:val="00F86789"/>
    <w:rsid w:val="00FA1485"/>
    <w:rsid w:val="00FA2168"/>
    <w:rsid w:val="00FA7922"/>
    <w:rsid w:val="00FB1666"/>
    <w:rsid w:val="00FB2438"/>
    <w:rsid w:val="00FB396A"/>
    <w:rsid w:val="00FB5242"/>
    <w:rsid w:val="00FC5E81"/>
    <w:rsid w:val="00FD0954"/>
    <w:rsid w:val="00FD12F9"/>
    <w:rsid w:val="00FD251C"/>
    <w:rsid w:val="00FD30F9"/>
    <w:rsid w:val="00FD4B3C"/>
    <w:rsid w:val="00FD5C22"/>
    <w:rsid w:val="00FE128E"/>
    <w:rsid w:val="00FE5C2B"/>
    <w:rsid w:val="00FE64B5"/>
    <w:rsid w:val="00FE694A"/>
    <w:rsid w:val="00FF0A14"/>
    <w:rsid w:val="00FF224B"/>
    <w:rsid w:val="00FF3608"/>
    <w:rsid w:val="00FF4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51687"/>
  <w15:docId w15:val="{B2034C09-C688-4362-9373-06A3577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FF0"/>
    <w:rPr>
      <w:sz w:val="24"/>
      <w:szCs w:val="24"/>
    </w:rPr>
  </w:style>
  <w:style w:type="paragraph" w:styleId="1">
    <w:name w:val="heading 1"/>
    <w:basedOn w:val="a"/>
    <w:next w:val="a"/>
    <w:link w:val="10"/>
    <w:qFormat/>
    <w:rsid w:val="00B8684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Знак2,Основной текст Знак Знак Знак Знак Знак Знак Знак Знак Знак Знак Знак"/>
    <w:basedOn w:val="a"/>
    <w:link w:val="a4"/>
    <w:rsid w:val="00136C08"/>
    <w:pPr>
      <w:jc w:val="both"/>
    </w:pPr>
  </w:style>
  <w:style w:type="paragraph" w:styleId="a5">
    <w:name w:val="Title"/>
    <w:basedOn w:val="a"/>
    <w:link w:val="a6"/>
    <w:qFormat/>
    <w:rsid w:val="00B8684A"/>
    <w:pPr>
      <w:jc w:val="center"/>
    </w:pPr>
    <w:rPr>
      <w:b/>
      <w:bCs/>
    </w:rPr>
  </w:style>
  <w:style w:type="paragraph" w:styleId="a7">
    <w:name w:val="Plain Text"/>
    <w:basedOn w:val="a"/>
    <w:link w:val="a8"/>
    <w:rsid w:val="00B8684A"/>
    <w:rPr>
      <w:rFonts w:ascii="Courier New" w:hAnsi="Courier New"/>
      <w:sz w:val="20"/>
      <w:szCs w:val="20"/>
    </w:rPr>
  </w:style>
  <w:style w:type="paragraph" w:styleId="a9">
    <w:name w:val="Balloon Text"/>
    <w:basedOn w:val="a"/>
    <w:semiHidden/>
    <w:rsid w:val="00C570A5"/>
    <w:rPr>
      <w:rFonts w:ascii="Tahoma" w:hAnsi="Tahoma" w:cs="Tahoma"/>
      <w:sz w:val="16"/>
      <w:szCs w:val="16"/>
    </w:rPr>
  </w:style>
  <w:style w:type="character" w:customStyle="1" w:styleId="a8">
    <w:name w:val="Текст Знак"/>
    <w:link w:val="a7"/>
    <w:rsid w:val="00611511"/>
    <w:rPr>
      <w:rFonts w:ascii="Courier New" w:hAnsi="Courier New"/>
    </w:rPr>
  </w:style>
  <w:style w:type="character" w:customStyle="1" w:styleId="a4">
    <w:name w:val="Основной текст Знак"/>
    <w:aliases w:val=" Знак2 Знак,Знак2 Знак,Основной текст Знак Знак Знак Знак Знак Знак Знак Знак Знак Знак Знак Знак"/>
    <w:link w:val="a3"/>
    <w:rsid w:val="00611511"/>
    <w:rPr>
      <w:sz w:val="24"/>
      <w:szCs w:val="24"/>
    </w:rPr>
  </w:style>
  <w:style w:type="character" w:customStyle="1" w:styleId="a6">
    <w:name w:val="Заголовок Знак"/>
    <w:link w:val="a5"/>
    <w:rsid w:val="00611511"/>
    <w:rPr>
      <w:b/>
      <w:bCs/>
      <w:sz w:val="24"/>
      <w:szCs w:val="24"/>
    </w:rPr>
  </w:style>
  <w:style w:type="character" w:styleId="aa">
    <w:name w:val="Hyperlink"/>
    <w:rsid w:val="009749E4"/>
    <w:rPr>
      <w:color w:val="0000FF"/>
      <w:u w:val="single"/>
    </w:rPr>
  </w:style>
  <w:style w:type="character" w:customStyle="1" w:styleId="10">
    <w:name w:val="Заголовок 1 Знак"/>
    <w:link w:val="1"/>
    <w:rsid w:val="00FA2168"/>
    <w:rPr>
      <w:b/>
      <w:bCs/>
      <w:sz w:val="24"/>
      <w:szCs w:val="24"/>
    </w:rPr>
  </w:style>
  <w:style w:type="paragraph" w:styleId="ab">
    <w:name w:val="Body Text Indent"/>
    <w:basedOn w:val="a"/>
    <w:link w:val="ac"/>
    <w:uiPriority w:val="99"/>
    <w:semiHidden/>
    <w:unhideWhenUsed/>
    <w:rsid w:val="00FA2168"/>
    <w:pPr>
      <w:spacing w:after="120"/>
      <w:ind w:left="283"/>
    </w:pPr>
  </w:style>
  <w:style w:type="character" w:customStyle="1" w:styleId="ac">
    <w:name w:val="Основной текст с отступом Знак"/>
    <w:link w:val="ab"/>
    <w:uiPriority w:val="99"/>
    <w:semiHidden/>
    <w:rsid w:val="00FA2168"/>
    <w:rPr>
      <w:sz w:val="24"/>
      <w:szCs w:val="24"/>
    </w:rPr>
  </w:style>
  <w:style w:type="paragraph" w:customStyle="1" w:styleId="11">
    <w:name w:val="Основной текст с отступом1"/>
    <w:basedOn w:val="a"/>
    <w:link w:val="BodyTextIndentChar"/>
    <w:semiHidden/>
    <w:rsid w:val="00FA2168"/>
    <w:pPr>
      <w:ind w:firstLine="360"/>
      <w:jc w:val="both"/>
    </w:pPr>
    <w:rPr>
      <w:rFonts w:eastAsia="Calibri"/>
    </w:rPr>
  </w:style>
  <w:style w:type="character" w:customStyle="1" w:styleId="BodyTextIndentChar">
    <w:name w:val="Body Text Indent Char"/>
    <w:link w:val="11"/>
    <w:semiHidden/>
    <w:rsid w:val="00FA2168"/>
    <w:rPr>
      <w:rFonts w:eastAsia="Calibri"/>
      <w:sz w:val="24"/>
      <w:szCs w:val="24"/>
    </w:rPr>
  </w:style>
  <w:style w:type="paragraph" w:styleId="ad">
    <w:name w:val="No Spacing"/>
    <w:uiPriority w:val="1"/>
    <w:qFormat/>
    <w:rsid w:val="00F14067"/>
    <w:rPr>
      <w:sz w:val="24"/>
      <w:szCs w:val="24"/>
    </w:rPr>
  </w:style>
  <w:style w:type="paragraph" w:styleId="2">
    <w:name w:val="Body Text Indent 2"/>
    <w:basedOn w:val="a"/>
    <w:link w:val="20"/>
    <w:uiPriority w:val="99"/>
    <w:semiHidden/>
    <w:unhideWhenUsed/>
    <w:rsid w:val="00854BA9"/>
    <w:pPr>
      <w:spacing w:after="120" w:line="480" w:lineRule="auto"/>
      <w:ind w:left="283"/>
    </w:pPr>
  </w:style>
  <w:style w:type="character" w:customStyle="1" w:styleId="20">
    <w:name w:val="Основной текст с отступом 2 Знак"/>
    <w:link w:val="2"/>
    <w:uiPriority w:val="99"/>
    <w:semiHidden/>
    <w:rsid w:val="00854BA9"/>
    <w:rPr>
      <w:sz w:val="24"/>
      <w:szCs w:val="24"/>
    </w:rPr>
  </w:style>
  <w:style w:type="character" w:customStyle="1" w:styleId="FontStyle12">
    <w:name w:val="Font Style12"/>
    <w:rsid w:val="00854BA9"/>
    <w:rPr>
      <w:rFonts w:ascii="Times New Roman" w:hAnsi="Times New Roman" w:cs="Times New Roman" w:hint="default"/>
      <w:sz w:val="20"/>
      <w:szCs w:val="20"/>
    </w:rPr>
  </w:style>
  <w:style w:type="paragraph" w:customStyle="1" w:styleId="12">
    <w:name w:val="Абзац списка1"/>
    <w:basedOn w:val="a"/>
    <w:rsid w:val="00854BA9"/>
    <w:pPr>
      <w:ind w:left="720"/>
      <w:contextualSpacing/>
    </w:pPr>
    <w:rPr>
      <w:rFonts w:eastAsia="Calibri"/>
    </w:rPr>
  </w:style>
  <w:style w:type="paragraph" w:customStyle="1" w:styleId="13">
    <w:name w:val="Без интервала1"/>
    <w:rsid w:val="00122E81"/>
    <w:rPr>
      <w:rFonts w:ascii="Calibri" w:hAnsi="Calibri"/>
      <w:sz w:val="22"/>
      <w:szCs w:val="22"/>
      <w:lang w:val="en-US" w:eastAsia="en-US"/>
    </w:rPr>
  </w:style>
  <w:style w:type="paragraph" w:customStyle="1" w:styleId="14">
    <w:name w:val="Абзац списка1"/>
    <w:basedOn w:val="a"/>
    <w:rsid w:val="00543210"/>
    <w:pPr>
      <w:ind w:left="720"/>
      <w:contextualSpacing/>
    </w:pPr>
    <w:rPr>
      <w:rFonts w:eastAsia="Calibri"/>
    </w:rPr>
  </w:style>
  <w:style w:type="paragraph" w:styleId="ae">
    <w:name w:val="List Paragraph"/>
    <w:basedOn w:val="a"/>
    <w:uiPriority w:val="34"/>
    <w:qFormat/>
    <w:rsid w:val="001C0AB1"/>
    <w:pPr>
      <w:spacing w:after="200" w:line="276" w:lineRule="auto"/>
      <w:ind w:left="720"/>
      <w:contextualSpacing/>
    </w:pPr>
    <w:rPr>
      <w:rFonts w:ascii="Calibri" w:hAnsi="Calibri"/>
      <w:sz w:val="22"/>
      <w:szCs w:val="22"/>
    </w:rPr>
  </w:style>
  <w:style w:type="table" w:styleId="af">
    <w:name w:val="Table Grid"/>
    <w:basedOn w:val="a1"/>
    <w:uiPriority w:val="39"/>
    <w:rsid w:val="00BB74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A40FE8"/>
    <w:rPr>
      <w:rFonts w:cs="Times New Roman"/>
    </w:rPr>
  </w:style>
  <w:style w:type="paragraph" w:styleId="af0">
    <w:name w:val="Normal (Web)"/>
    <w:basedOn w:val="a"/>
    <w:uiPriority w:val="99"/>
    <w:unhideWhenUsed/>
    <w:rsid w:val="00884363"/>
    <w:pPr>
      <w:spacing w:before="100" w:beforeAutospacing="1" w:after="100" w:afterAutospacing="1"/>
    </w:pPr>
  </w:style>
  <w:style w:type="paragraph" w:customStyle="1" w:styleId="ConsPlusNormal">
    <w:name w:val="ConsPlusNormal"/>
    <w:rsid w:val="004F12A1"/>
    <w:pPr>
      <w:widowControl w:val="0"/>
      <w:ind w:firstLine="720"/>
    </w:pPr>
    <w:rPr>
      <w:rFonts w:ascii="Arial" w:hAnsi="Arial"/>
      <w:snapToGrid w:val="0"/>
    </w:rPr>
  </w:style>
  <w:style w:type="character" w:customStyle="1" w:styleId="Exact">
    <w:name w:val="Подпись к таблице Exact"/>
    <w:rsid w:val="000B69CC"/>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Подпись к таблице_"/>
    <w:link w:val="af2"/>
    <w:rsid w:val="000B69CC"/>
    <w:rPr>
      <w:sz w:val="22"/>
      <w:szCs w:val="22"/>
      <w:shd w:val="clear" w:color="auto" w:fill="FFFFFF"/>
    </w:rPr>
  </w:style>
  <w:style w:type="paragraph" w:customStyle="1" w:styleId="af2">
    <w:name w:val="Подпись к таблице"/>
    <w:basedOn w:val="a"/>
    <w:link w:val="af1"/>
    <w:rsid w:val="000B69CC"/>
    <w:pPr>
      <w:widowControl w:val="0"/>
      <w:shd w:val="clear" w:color="auto" w:fill="FFFFFF"/>
      <w:spacing w:line="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292">
      <w:bodyDiv w:val="1"/>
      <w:marLeft w:val="0"/>
      <w:marRight w:val="0"/>
      <w:marTop w:val="0"/>
      <w:marBottom w:val="0"/>
      <w:divBdr>
        <w:top w:val="none" w:sz="0" w:space="0" w:color="auto"/>
        <w:left w:val="none" w:sz="0" w:space="0" w:color="auto"/>
        <w:bottom w:val="none" w:sz="0" w:space="0" w:color="auto"/>
        <w:right w:val="none" w:sz="0" w:space="0" w:color="auto"/>
      </w:divBdr>
    </w:div>
    <w:div w:id="230818525">
      <w:bodyDiv w:val="1"/>
      <w:marLeft w:val="0"/>
      <w:marRight w:val="0"/>
      <w:marTop w:val="0"/>
      <w:marBottom w:val="0"/>
      <w:divBdr>
        <w:top w:val="none" w:sz="0" w:space="0" w:color="auto"/>
        <w:left w:val="none" w:sz="0" w:space="0" w:color="auto"/>
        <w:bottom w:val="none" w:sz="0" w:space="0" w:color="auto"/>
        <w:right w:val="none" w:sz="0" w:space="0" w:color="auto"/>
      </w:divBdr>
      <w:divsChild>
        <w:div w:id="286399549">
          <w:marLeft w:val="0"/>
          <w:marRight w:val="0"/>
          <w:marTop w:val="0"/>
          <w:marBottom w:val="0"/>
          <w:divBdr>
            <w:top w:val="none" w:sz="0" w:space="0" w:color="auto"/>
            <w:left w:val="none" w:sz="0" w:space="0" w:color="auto"/>
            <w:bottom w:val="none" w:sz="0" w:space="0" w:color="auto"/>
            <w:right w:val="none" w:sz="0" w:space="0" w:color="auto"/>
          </w:divBdr>
        </w:div>
        <w:div w:id="698242719">
          <w:marLeft w:val="0"/>
          <w:marRight w:val="0"/>
          <w:marTop w:val="0"/>
          <w:marBottom w:val="0"/>
          <w:divBdr>
            <w:top w:val="none" w:sz="0" w:space="0" w:color="auto"/>
            <w:left w:val="none" w:sz="0" w:space="0" w:color="auto"/>
            <w:bottom w:val="none" w:sz="0" w:space="0" w:color="auto"/>
            <w:right w:val="none" w:sz="0" w:space="0" w:color="auto"/>
          </w:divBdr>
        </w:div>
        <w:div w:id="790368485">
          <w:marLeft w:val="0"/>
          <w:marRight w:val="0"/>
          <w:marTop w:val="0"/>
          <w:marBottom w:val="0"/>
          <w:divBdr>
            <w:top w:val="none" w:sz="0" w:space="0" w:color="auto"/>
            <w:left w:val="none" w:sz="0" w:space="0" w:color="auto"/>
            <w:bottom w:val="none" w:sz="0" w:space="0" w:color="auto"/>
            <w:right w:val="none" w:sz="0" w:space="0" w:color="auto"/>
          </w:divBdr>
        </w:div>
        <w:div w:id="954562682">
          <w:marLeft w:val="0"/>
          <w:marRight w:val="0"/>
          <w:marTop w:val="0"/>
          <w:marBottom w:val="0"/>
          <w:divBdr>
            <w:top w:val="none" w:sz="0" w:space="0" w:color="auto"/>
            <w:left w:val="none" w:sz="0" w:space="0" w:color="auto"/>
            <w:bottom w:val="none" w:sz="0" w:space="0" w:color="auto"/>
            <w:right w:val="none" w:sz="0" w:space="0" w:color="auto"/>
          </w:divBdr>
        </w:div>
        <w:div w:id="1843667640">
          <w:marLeft w:val="0"/>
          <w:marRight w:val="0"/>
          <w:marTop w:val="0"/>
          <w:marBottom w:val="0"/>
          <w:divBdr>
            <w:top w:val="none" w:sz="0" w:space="0" w:color="auto"/>
            <w:left w:val="none" w:sz="0" w:space="0" w:color="auto"/>
            <w:bottom w:val="none" w:sz="0" w:space="0" w:color="auto"/>
            <w:right w:val="none" w:sz="0" w:space="0" w:color="auto"/>
          </w:divBdr>
        </w:div>
      </w:divsChild>
    </w:div>
    <w:div w:id="308437580">
      <w:bodyDiv w:val="1"/>
      <w:marLeft w:val="0"/>
      <w:marRight w:val="0"/>
      <w:marTop w:val="0"/>
      <w:marBottom w:val="0"/>
      <w:divBdr>
        <w:top w:val="none" w:sz="0" w:space="0" w:color="auto"/>
        <w:left w:val="none" w:sz="0" w:space="0" w:color="auto"/>
        <w:bottom w:val="none" w:sz="0" w:space="0" w:color="auto"/>
        <w:right w:val="none" w:sz="0" w:space="0" w:color="auto"/>
      </w:divBdr>
    </w:div>
    <w:div w:id="312760444">
      <w:bodyDiv w:val="1"/>
      <w:marLeft w:val="0"/>
      <w:marRight w:val="0"/>
      <w:marTop w:val="0"/>
      <w:marBottom w:val="0"/>
      <w:divBdr>
        <w:top w:val="none" w:sz="0" w:space="0" w:color="auto"/>
        <w:left w:val="none" w:sz="0" w:space="0" w:color="auto"/>
        <w:bottom w:val="none" w:sz="0" w:space="0" w:color="auto"/>
        <w:right w:val="none" w:sz="0" w:space="0" w:color="auto"/>
      </w:divBdr>
    </w:div>
    <w:div w:id="345639550">
      <w:bodyDiv w:val="1"/>
      <w:marLeft w:val="0"/>
      <w:marRight w:val="0"/>
      <w:marTop w:val="0"/>
      <w:marBottom w:val="0"/>
      <w:divBdr>
        <w:top w:val="none" w:sz="0" w:space="0" w:color="auto"/>
        <w:left w:val="none" w:sz="0" w:space="0" w:color="auto"/>
        <w:bottom w:val="none" w:sz="0" w:space="0" w:color="auto"/>
        <w:right w:val="none" w:sz="0" w:space="0" w:color="auto"/>
      </w:divBdr>
    </w:div>
    <w:div w:id="359089775">
      <w:bodyDiv w:val="1"/>
      <w:marLeft w:val="0"/>
      <w:marRight w:val="0"/>
      <w:marTop w:val="0"/>
      <w:marBottom w:val="0"/>
      <w:divBdr>
        <w:top w:val="none" w:sz="0" w:space="0" w:color="auto"/>
        <w:left w:val="none" w:sz="0" w:space="0" w:color="auto"/>
        <w:bottom w:val="none" w:sz="0" w:space="0" w:color="auto"/>
        <w:right w:val="none" w:sz="0" w:space="0" w:color="auto"/>
      </w:divBdr>
      <w:divsChild>
        <w:div w:id="22755969">
          <w:marLeft w:val="0"/>
          <w:marRight w:val="0"/>
          <w:marTop w:val="0"/>
          <w:marBottom w:val="0"/>
          <w:divBdr>
            <w:top w:val="none" w:sz="0" w:space="0" w:color="auto"/>
            <w:left w:val="none" w:sz="0" w:space="0" w:color="auto"/>
            <w:bottom w:val="none" w:sz="0" w:space="0" w:color="auto"/>
            <w:right w:val="none" w:sz="0" w:space="0" w:color="auto"/>
          </w:divBdr>
        </w:div>
        <w:div w:id="24327269">
          <w:marLeft w:val="0"/>
          <w:marRight w:val="0"/>
          <w:marTop w:val="0"/>
          <w:marBottom w:val="0"/>
          <w:divBdr>
            <w:top w:val="none" w:sz="0" w:space="0" w:color="auto"/>
            <w:left w:val="none" w:sz="0" w:space="0" w:color="auto"/>
            <w:bottom w:val="none" w:sz="0" w:space="0" w:color="auto"/>
            <w:right w:val="none" w:sz="0" w:space="0" w:color="auto"/>
          </w:divBdr>
        </w:div>
        <w:div w:id="56054439">
          <w:marLeft w:val="0"/>
          <w:marRight w:val="0"/>
          <w:marTop w:val="0"/>
          <w:marBottom w:val="0"/>
          <w:divBdr>
            <w:top w:val="none" w:sz="0" w:space="0" w:color="auto"/>
            <w:left w:val="none" w:sz="0" w:space="0" w:color="auto"/>
            <w:bottom w:val="none" w:sz="0" w:space="0" w:color="auto"/>
            <w:right w:val="none" w:sz="0" w:space="0" w:color="auto"/>
          </w:divBdr>
        </w:div>
        <w:div w:id="120198901">
          <w:marLeft w:val="0"/>
          <w:marRight w:val="0"/>
          <w:marTop w:val="0"/>
          <w:marBottom w:val="0"/>
          <w:divBdr>
            <w:top w:val="none" w:sz="0" w:space="0" w:color="auto"/>
            <w:left w:val="none" w:sz="0" w:space="0" w:color="auto"/>
            <w:bottom w:val="none" w:sz="0" w:space="0" w:color="auto"/>
            <w:right w:val="none" w:sz="0" w:space="0" w:color="auto"/>
          </w:divBdr>
        </w:div>
        <w:div w:id="319583474">
          <w:marLeft w:val="0"/>
          <w:marRight w:val="0"/>
          <w:marTop w:val="0"/>
          <w:marBottom w:val="0"/>
          <w:divBdr>
            <w:top w:val="none" w:sz="0" w:space="0" w:color="auto"/>
            <w:left w:val="none" w:sz="0" w:space="0" w:color="auto"/>
            <w:bottom w:val="none" w:sz="0" w:space="0" w:color="auto"/>
            <w:right w:val="none" w:sz="0" w:space="0" w:color="auto"/>
          </w:divBdr>
        </w:div>
        <w:div w:id="351223405">
          <w:marLeft w:val="0"/>
          <w:marRight w:val="0"/>
          <w:marTop w:val="0"/>
          <w:marBottom w:val="0"/>
          <w:divBdr>
            <w:top w:val="none" w:sz="0" w:space="0" w:color="auto"/>
            <w:left w:val="none" w:sz="0" w:space="0" w:color="auto"/>
            <w:bottom w:val="none" w:sz="0" w:space="0" w:color="auto"/>
            <w:right w:val="none" w:sz="0" w:space="0" w:color="auto"/>
          </w:divBdr>
        </w:div>
        <w:div w:id="355424576">
          <w:marLeft w:val="0"/>
          <w:marRight w:val="0"/>
          <w:marTop w:val="0"/>
          <w:marBottom w:val="0"/>
          <w:divBdr>
            <w:top w:val="none" w:sz="0" w:space="0" w:color="auto"/>
            <w:left w:val="none" w:sz="0" w:space="0" w:color="auto"/>
            <w:bottom w:val="none" w:sz="0" w:space="0" w:color="auto"/>
            <w:right w:val="none" w:sz="0" w:space="0" w:color="auto"/>
          </w:divBdr>
        </w:div>
        <w:div w:id="417754599">
          <w:marLeft w:val="0"/>
          <w:marRight w:val="0"/>
          <w:marTop w:val="0"/>
          <w:marBottom w:val="0"/>
          <w:divBdr>
            <w:top w:val="none" w:sz="0" w:space="0" w:color="auto"/>
            <w:left w:val="none" w:sz="0" w:space="0" w:color="auto"/>
            <w:bottom w:val="none" w:sz="0" w:space="0" w:color="auto"/>
            <w:right w:val="none" w:sz="0" w:space="0" w:color="auto"/>
          </w:divBdr>
        </w:div>
        <w:div w:id="454717096">
          <w:marLeft w:val="0"/>
          <w:marRight w:val="0"/>
          <w:marTop w:val="0"/>
          <w:marBottom w:val="0"/>
          <w:divBdr>
            <w:top w:val="none" w:sz="0" w:space="0" w:color="auto"/>
            <w:left w:val="none" w:sz="0" w:space="0" w:color="auto"/>
            <w:bottom w:val="none" w:sz="0" w:space="0" w:color="auto"/>
            <w:right w:val="none" w:sz="0" w:space="0" w:color="auto"/>
          </w:divBdr>
        </w:div>
        <w:div w:id="469324093">
          <w:marLeft w:val="0"/>
          <w:marRight w:val="0"/>
          <w:marTop w:val="0"/>
          <w:marBottom w:val="0"/>
          <w:divBdr>
            <w:top w:val="none" w:sz="0" w:space="0" w:color="auto"/>
            <w:left w:val="none" w:sz="0" w:space="0" w:color="auto"/>
            <w:bottom w:val="none" w:sz="0" w:space="0" w:color="auto"/>
            <w:right w:val="none" w:sz="0" w:space="0" w:color="auto"/>
          </w:divBdr>
        </w:div>
        <w:div w:id="473259173">
          <w:marLeft w:val="0"/>
          <w:marRight w:val="0"/>
          <w:marTop w:val="0"/>
          <w:marBottom w:val="0"/>
          <w:divBdr>
            <w:top w:val="none" w:sz="0" w:space="0" w:color="auto"/>
            <w:left w:val="none" w:sz="0" w:space="0" w:color="auto"/>
            <w:bottom w:val="none" w:sz="0" w:space="0" w:color="auto"/>
            <w:right w:val="none" w:sz="0" w:space="0" w:color="auto"/>
          </w:divBdr>
        </w:div>
        <w:div w:id="528178673">
          <w:marLeft w:val="0"/>
          <w:marRight w:val="0"/>
          <w:marTop w:val="0"/>
          <w:marBottom w:val="0"/>
          <w:divBdr>
            <w:top w:val="none" w:sz="0" w:space="0" w:color="auto"/>
            <w:left w:val="none" w:sz="0" w:space="0" w:color="auto"/>
            <w:bottom w:val="none" w:sz="0" w:space="0" w:color="auto"/>
            <w:right w:val="none" w:sz="0" w:space="0" w:color="auto"/>
          </w:divBdr>
        </w:div>
        <w:div w:id="550120156">
          <w:marLeft w:val="0"/>
          <w:marRight w:val="0"/>
          <w:marTop w:val="0"/>
          <w:marBottom w:val="0"/>
          <w:divBdr>
            <w:top w:val="none" w:sz="0" w:space="0" w:color="auto"/>
            <w:left w:val="none" w:sz="0" w:space="0" w:color="auto"/>
            <w:bottom w:val="none" w:sz="0" w:space="0" w:color="auto"/>
            <w:right w:val="none" w:sz="0" w:space="0" w:color="auto"/>
          </w:divBdr>
        </w:div>
        <w:div w:id="577517500">
          <w:marLeft w:val="0"/>
          <w:marRight w:val="0"/>
          <w:marTop w:val="0"/>
          <w:marBottom w:val="0"/>
          <w:divBdr>
            <w:top w:val="none" w:sz="0" w:space="0" w:color="auto"/>
            <w:left w:val="none" w:sz="0" w:space="0" w:color="auto"/>
            <w:bottom w:val="none" w:sz="0" w:space="0" w:color="auto"/>
            <w:right w:val="none" w:sz="0" w:space="0" w:color="auto"/>
          </w:divBdr>
        </w:div>
        <w:div w:id="782774367">
          <w:marLeft w:val="0"/>
          <w:marRight w:val="0"/>
          <w:marTop w:val="0"/>
          <w:marBottom w:val="0"/>
          <w:divBdr>
            <w:top w:val="none" w:sz="0" w:space="0" w:color="auto"/>
            <w:left w:val="none" w:sz="0" w:space="0" w:color="auto"/>
            <w:bottom w:val="none" w:sz="0" w:space="0" w:color="auto"/>
            <w:right w:val="none" w:sz="0" w:space="0" w:color="auto"/>
          </w:divBdr>
        </w:div>
        <w:div w:id="1005475680">
          <w:marLeft w:val="0"/>
          <w:marRight w:val="0"/>
          <w:marTop w:val="0"/>
          <w:marBottom w:val="0"/>
          <w:divBdr>
            <w:top w:val="none" w:sz="0" w:space="0" w:color="auto"/>
            <w:left w:val="none" w:sz="0" w:space="0" w:color="auto"/>
            <w:bottom w:val="none" w:sz="0" w:space="0" w:color="auto"/>
            <w:right w:val="none" w:sz="0" w:space="0" w:color="auto"/>
          </w:divBdr>
        </w:div>
        <w:div w:id="1052264986">
          <w:marLeft w:val="0"/>
          <w:marRight w:val="0"/>
          <w:marTop w:val="0"/>
          <w:marBottom w:val="0"/>
          <w:divBdr>
            <w:top w:val="none" w:sz="0" w:space="0" w:color="auto"/>
            <w:left w:val="none" w:sz="0" w:space="0" w:color="auto"/>
            <w:bottom w:val="none" w:sz="0" w:space="0" w:color="auto"/>
            <w:right w:val="none" w:sz="0" w:space="0" w:color="auto"/>
          </w:divBdr>
        </w:div>
        <w:div w:id="1116831489">
          <w:marLeft w:val="0"/>
          <w:marRight w:val="0"/>
          <w:marTop w:val="0"/>
          <w:marBottom w:val="0"/>
          <w:divBdr>
            <w:top w:val="none" w:sz="0" w:space="0" w:color="auto"/>
            <w:left w:val="none" w:sz="0" w:space="0" w:color="auto"/>
            <w:bottom w:val="none" w:sz="0" w:space="0" w:color="auto"/>
            <w:right w:val="none" w:sz="0" w:space="0" w:color="auto"/>
          </w:divBdr>
        </w:div>
        <w:div w:id="1239049454">
          <w:marLeft w:val="0"/>
          <w:marRight w:val="0"/>
          <w:marTop w:val="0"/>
          <w:marBottom w:val="0"/>
          <w:divBdr>
            <w:top w:val="none" w:sz="0" w:space="0" w:color="auto"/>
            <w:left w:val="none" w:sz="0" w:space="0" w:color="auto"/>
            <w:bottom w:val="none" w:sz="0" w:space="0" w:color="auto"/>
            <w:right w:val="none" w:sz="0" w:space="0" w:color="auto"/>
          </w:divBdr>
        </w:div>
        <w:div w:id="1251620623">
          <w:marLeft w:val="0"/>
          <w:marRight w:val="0"/>
          <w:marTop w:val="0"/>
          <w:marBottom w:val="0"/>
          <w:divBdr>
            <w:top w:val="none" w:sz="0" w:space="0" w:color="auto"/>
            <w:left w:val="none" w:sz="0" w:space="0" w:color="auto"/>
            <w:bottom w:val="none" w:sz="0" w:space="0" w:color="auto"/>
            <w:right w:val="none" w:sz="0" w:space="0" w:color="auto"/>
          </w:divBdr>
        </w:div>
        <w:div w:id="1281376563">
          <w:marLeft w:val="0"/>
          <w:marRight w:val="0"/>
          <w:marTop w:val="0"/>
          <w:marBottom w:val="0"/>
          <w:divBdr>
            <w:top w:val="none" w:sz="0" w:space="0" w:color="auto"/>
            <w:left w:val="none" w:sz="0" w:space="0" w:color="auto"/>
            <w:bottom w:val="none" w:sz="0" w:space="0" w:color="auto"/>
            <w:right w:val="none" w:sz="0" w:space="0" w:color="auto"/>
          </w:divBdr>
        </w:div>
        <w:div w:id="1315914456">
          <w:marLeft w:val="0"/>
          <w:marRight w:val="0"/>
          <w:marTop w:val="0"/>
          <w:marBottom w:val="0"/>
          <w:divBdr>
            <w:top w:val="none" w:sz="0" w:space="0" w:color="auto"/>
            <w:left w:val="none" w:sz="0" w:space="0" w:color="auto"/>
            <w:bottom w:val="none" w:sz="0" w:space="0" w:color="auto"/>
            <w:right w:val="none" w:sz="0" w:space="0" w:color="auto"/>
          </w:divBdr>
        </w:div>
        <w:div w:id="1365249830">
          <w:marLeft w:val="0"/>
          <w:marRight w:val="0"/>
          <w:marTop w:val="0"/>
          <w:marBottom w:val="0"/>
          <w:divBdr>
            <w:top w:val="none" w:sz="0" w:space="0" w:color="auto"/>
            <w:left w:val="none" w:sz="0" w:space="0" w:color="auto"/>
            <w:bottom w:val="none" w:sz="0" w:space="0" w:color="auto"/>
            <w:right w:val="none" w:sz="0" w:space="0" w:color="auto"/>
          </w:divBdr>
        </w:div>
        <w:div w:id="1396589507">
          <w:marLeft w:val="0"/>
          <w:marRight w:val="0"/>
          <w:marTop w:val="0"/>
          <w:marBottom w:val="0"/>
          <w:divBdr>
            <w:top w:val="none" w:sz="0" w:space="0" w:color="auto"/>
            <w:left w:val="none" w:sz="0" w:space="0" w:color="auto"/>
            <w:bottom w:val="none" w:sz="0" w:space="0" w:color="auto"/>
            <w:right w:val="none" w:sz="0" w:space="0" w:color="auto"/>
          </w:divBdr>
        </w:div>
        <w:div w:id="1443308509">
          <w:marLeft w:val="0"/>
          <w:marRight w:val="0"/>
          <w:marTop w:val="0"/>
          <w:marBottom w:val="0"/>
          <w:divBdr>
            <w:top w:val="none" w:sz="0" w:space="0" w:color="auto"/>
            <w:left w:val="none" w:sz="0" w:space="0" w:color="auto"/>
            <w:bottom w:val="none" w:sz="0" w:space="0" w:color="auto"/>
            <w:right w:val="none" w:sz="0" w:space="0" w:color="auto"/>
          </w:divBdr>
        </w:div>
        <w:div w:id="1446464378">
          <w:marLeft w:val="0"/>
          <w:marRight w:val="0"/>
          <w:marTop w:val="0"/>
          <w:marBottom w:val="0"/>
          <w:divBdr>
            <w:top w:val="none" w:sz="0" w:space="0" w:color="auto"/>
            <w:left w:val="none" w:sz="0" w:space="0" w:color="auto"/>
            <w:bottom w:val="none" w:sz="0" w:space="0" w:color="auto"/>
            <w:right w:val="none" w:sz="0" w:space="0" w:color="auto"/>
          </w:divBdr>
        </w:div>
        <w:div w:id="1449197921">
          <w:marLeft w:val="0"/>
          <w:marRight w:val="0"/>
          <w:marTop w:val="0"/>
          <w:marBottom w:val="0"/>
          <w:divBdr>
            <w:top w:val="none" w:sz="0" w:space="0" w:color="auto"/>
            <w:left w:val="none" w:sz="0" w:space="0" w:color="auto"/>
            <w:bottom w:val="none" w:sz="0" w:space="0" w:color="auto"/>
            <w:right w:val="none" w:sz="0" w:space="0" w:color="auto"/>
          </w:divBdr>
        </w:div>
        <w:div w:id="1532835203">
          <w:marLeft w:val="0"/>
          <w:marRight w:val="0"/>
          <w:marTop w:val="0"/>
          <w:marBottom w:val="0"/>
          <w:divBdr>
            <w:top w:val="none" w:sz="0" w:space="0" w:color="auto"/>
            <w:left w:val="none" w:sz="0" w:space="0" w:color="auto"/>
            <w:bottom w:val="none" w:sz="0" w:space="0" w:color="auto"/>
            <w:right w:val="none" w:sz="0" w:space="0" w:color="auto"/>
          </w:divBdr>
        </w:div>
        <w:div w:id="1596086211">
          <w:marLeft w:val="0"/>
          <w:marRight w:val="0"/>
          <w:marTop w:val="0"/>
          <w:marBottom w:val="0"/>
          <w:divBdr>
            <w:top w:val="none" w:sz="0" w:space="0" w:color="auto"/>
            <w:left w:val="none" w:sz="0" w:space="0" w:color="auto"/>
            <w:bottom w:val="none" w:sz="0" w:space="0" w:color="auto"/>
            <w:right w:val="none" w:sz="0" w:space="0" w:color="auto"/>
          </w:divBdr>
        </w:div>
        <w:div w:id="1644582831">
          <w:marLeft w:val="0"/>
          <w:marRight w:val="0"/>
          <w:marTop w:val="0"/>
          <w:marBottom w:val="0"/>
          <w:divBdr>
            <w:top w:val="none" w:sz="0" w:space="0" w:color="auto"/>
            <w:left w:val="none" w:sz="0" w:space="0" w:color="auto"/>
            <w:bottom w:val="none" w:sz="0" w:space="0" w:color="auto"/>
            <w:right w:val="none" w:sz="0" w:space="0" w:color="auto"/>
          </w:divBdr>
        </w:div>
        <w:div w:id="1692024134">
          <w:marLeft w:val="0"/>
          <w:marRight w:val="0"/>
          <w:marTop w:val="0"/>
          <w:marBottom w:val="0"/>
          <w:divBdr>
            <w:top w:val="none" w:sz="0" w:space="0" w:color="auto"/>
            <w:left w:val="none" w:sz="0" w:space="0" w:color="auto"/>
            <w:bottom w:val="none" w:sz="0" w:space="0" w:color="auto"/>
            <w:right w:val="none" w:sz="0" w:space="0" w:color="auto"/>
          </w:divBdr>
        </w:div>
        <w:div w:id="1798451584">
          <w:marLeft w:val="0"/>
          <w:marRight w:val="0"/>
          <w:marTop w:val="0"/>
          <w:marBottom w:val="0"/>
          <w:divBdr>
            <w:top w:val="none" w:sz="0" w:space="0" w:color="auto"/>
            <w:left w:val="none" w:sz="0" w:space="0" w:color="auto"/>
            <w:bottom w:val="none" w:sz="0" w:space="0" w:color="auto"/>
            <w:right w:val="none" w:sz="0" w:space="0" w:color="auto"/>
          </w:divBdr>
        </w:div>
        <w:div w:id="1803040237">
          <w:marLeft w:val="0"/>
          <w:marRight w:val="0"/>
          <w:marTop w:val="0"/>
          <w:marBottom w:val="0"/>
          <w:divBdr>
            <w:top w:val="none" w:sz="0" w:space="0" w:color="auto"/>
            <w:left w:val="none" w:sz="0" w:space="0" w:color="auto"/>
            <w:bottom w:val="none" w:sz="0" w:space="0" w:color="auto"/>
            <w:right w:val="none" w:sz="0" w:space="0" w:color="auto"/>
          </w:divBdr>
        </w:div>
        <w:div w:id="1872566715">
          <w:marLeft w:val="0"/>
          <w:marRight w:val="0"/>
          <w:marTop w:val="0"/>
          <w:marBottom w:val="0"/>
          <w:divBdr>
            <w:top w:val="none" w:sz="0" w:space="0" w:color="auto"/>
            <w:left w:val="none" w:sz="0" w:space="0" w:color="auto"/>
            <w:bottom w:val="none" w:sz="0" w:space="0" w:color="auto"/>
            <w:right w:val="none" w:sz="0" w:space="0" w:color="auto"/>
          </w:divBdr>
        </w:div>
        <w:div w:id="1897279066">
          <w:marLeft w:val="0"/>
          <w:marRight w:val="0"/>
          <w:marTop w:val="0"/>
          <w:marBottom w:val="0"/>
          <w:divBdr>
            <w:top w:val="none" w:sz="0" w:space="0" w:color="auto"/>
            <w:left w:val="none" w:sz="0" w:space="0" w:color="auto"/>
            <w:bottom w:val="none" w:sz="0" w:space="0" w:color="auto"/>
            <w:right w:val="none" w:sz="0" w:space="0" w:color="auto"/>
          </w:divBdr>
        </w:div>
        <w:div w:id="1914660871">
          <w:marLeft w:val="0"/>
          <w:marRight w:val="0"/>
          <w:marTop w:val="0"/>
          <w:marBottom w:val="0"/>
          <w:divBdr>
            <w:top w:val="none" w:sz="0" w:space="0" w:color="auto"/>
            <w:left w:val="none" w:sz="0" w:space="0" w:color="auto"/>
            <w:bottom w:val="none" w:sz="0" w:space="0" w:color="auto"/>
            <w:right w:val="none" w:sz="0" w:space="0" w:color="auto"/>
          </w:divBdr>
        </w:div>
        <w:div w:id="1938365442">
          <w:marLeft w:val="0"/>
          <w:marRight w:val="0"/>
          <w:marTop w:val="0"/>
          <w:marBottom w:val="0"/>
          <w:divBdr>
            <w:top w:val="none" w:sz="0" w:space="0" w:color="auto"/>
            <w:left w:val="none" w:sz="0" w:space="0" w:color="auto"/>
            <w:bottom w:val="none" w:sz="0" w:space="0" w:color="auto"/>
            <w:right w:val="none" w:sz="0" w:space="0" w:color="auto"/>
          </w:divBdr>
        </w:div>
        <w:div w:id="2006469661">
          <w:marLeft w:val="0"/>
          <w:marRight w:val="0"/>
          <w:marTop w:val="0"/>
          <w:marBottom w:val="0"/>
          <w:divBdr>
            <w:top w:val="none" w:sz="0" w:space="0" w:color="auto"/>
            <w:left w:val="none" w:sz="0" w:space="0" w:color="auto"/>
            <w:bottom w:val="none" w:sz="0" w:space="0" w:color="auto"/>
            <w:right w:val="none" w:sz="0" w:space="0" w:color="auto"/>
          </w:divBdr>
        </w:div>
        <w:div w:id="2073919297">
          <w:marLeft w:val="0"/>
          <w:marRight w:val="0"/>
          <w:marTop w:val="0"/>
          <w:marBottom w:val="0"/>
          <w:divBdr>
            <w:top w:val="none" w:sz="0" w:space="0" w:color="auto"/>
            <w:left w:val="none" w:sz="0" w:space="0" w:color="auto"/>
            <w:bottom w:val="none" w:sz="0" w:space="0" w:color="auto"/>
            <w:right w:val="none" w:sz="0" w:space="0" w:color="auto"/>
          </w:divBdr>
        </w:div>
        <w:div w:id="2109152207">
          <w:marLeft w:val="0"/>
          <w:marRight w:val="0"/>
          <w:marTop w:val="0"/>
          <w:marBottom w:val="0"/>
          <w:divBdr>
            <w:top w:val="none" w:sz="0" w:space="0" w:color="auto"/>
            <w:left w:val="none" w:sz="0" w:space="0" w:color="auto"/>
            <w:bottom w:val="none" w:sz="0" w:space="0" w:color="auto"/>
            <w:right w:val="none" w:sz="0" w:space="0" w:color="auto"/>
          </w:divBdr>
        </w:div>
        <w:div w:id="2114090788">
          <w:marLeft w:val="0"/>
          <w:marRight w:val="0"/>
          <w:marTop w:val="0"/>
          <w:marBottom w:val="0"/>
          <w:divBdr>
            <w:top w:val="none" w:sz="0" w:space="0" w:color="auto"/>
            <w:left w:val="none" w:sz="0" w:space="0" w:color="auto"/>
            <w:bottom w:val="none" w:sz="0" w:space="0" w:color="auto"/>
            <w:right w:val="none" w:sz="0" w:space="0" w:color="auto"/>
          </w:divBdr>
        </w:div>
        <w:div w:id="2131589713">
          <w:marLeft w:val="0"/>
          <w:marRight w:val="0"/>
          <w:marTop w:val="0"/>
          <w:marBottom w:val="0"/>
          <w:divBdr>
            <w:top w:val="none" w:sz="0" w:space="0" w:color="auto"/>
            <w:left w:val="none" w:sz="0" w:space="0" w:color="auto"/>
            <w:bottom w:val="none" w:sz="0" w:space="0" w:color="auto"/>
            <w:right w:val="none" w:sz="0" w:space="0" w:color="auto"/>
          </w:divBdr>
        </w:div>
      </w:divsChild>
    </w:div>
    <w:div w:id="448087276">
      <w:bodyDiv w:val="1"/>
      <w:marLeft w:val="0"/>
      <w:marRight w:val="0"/>
      <w:marTop w:val="0"/>
      <w:marBottom w:val="0"/>
      <w:divBdr>
        <w:top w:val="none" w:sz="0" w:space="0" w:color="auto"/>
        <w:left w:val="none" w:sz="0" w:space="0" w:color="auto"/>
        <w:bottom w:val="none" w:sz="0" w:space="0" w:color="auto"/>
        <w:right w:val="none" w:sz="0" w:space="0" w:color="auto"/>
      </w:divBdr>
    </w:div>
    <w:div w:id="574825296">
      <w:bodyDiv w:val="1"/>
      <w:marLeft w:val="0"/>
      <w:marRight w:val="0"/>
      <w:marTop w:val="0"/>
      <w:marBottom w:val="0"/>
      <w:divBdr>
        <w:top w:val="none" w:sz="0" w:space="0" w:color="auto"/>
        <w:left w:val="none" w:sz="0" w:space="0" w:color="auto"/>
        <w:bottom w:val="none" w:sz="0" w:space="0" w:color="auto"/>
        <w:right w:val="none" w:sz="0" w:space="0" w:color="auto"/>
      </w:divBdr>
    </w:div>
    <w:div w:id="630063863">
      <w:bodyDiv w:val="1"/>
      <w:marLeft w:val="0"/>
      <w:marRight w:val="0"/>
      <w:marTop w:val="0"/>
      <w:marBottom w:val="0"/>
      <w:divBdr>
        <w:top w:val="none" w:sz="0" w:space="0" w:color="auto"/>
        <w:left w:val="none" w:sz="0" w:space="0" w:color="auto"/>
        <w:bottom w:val="none" w:sz="0" w:space="0" w:color="auto"/>
        <w:right w:val="none" w:sz="0" w:space="0" w:color="auto"/>
      </w:divBdr>
      <w:divsChild>
        <w:div w:id="775366403">
          <w:marLeft w:val="0"/>
          <w:marRight w:val="0"/>
          <w:marTop w:val="0"/>
          <w:marBottom w:val="0"/>
          <w:divBdr>
            <w:top w:val="none" w:sz="0" w:space="0" w:color="auto"/>
            <w:left w:val="none" w:sz="0" w:space="0" w:color="auto"/>
            <w:bottom w:val="none" w:sz="0" w:space="0" w:color="auto"/>
            <w:right w:val="none" w:sz="0" w:space="0" w:color="auto"/>
          </w:divBdr>
        </w:div>
        <w:div w:id="1685472108">
          <w:marLeft w:val="0"/>
          <w:marRight w:val="0"/>
          <w:marTop w:val="0"/>
          <w:marBottom w:val="0"/>
          <w:divBdr>
            <w:top w:val="none" w:sz="0" w:space="0" w:color="auto"/>
            <w:left w:val="none" w:sz="0" w:space="0" w:color="auto"/>
            <w:bottom w:val="none" w:sz="0" w:space="0" w:color="auto"/>
            <w:right w:val="none" w:sz="0" w:space="0" w:color="auto"/>
          </w:divBdr>
        </w:div>
      </w:divsChild>
    </w:div>
    <w:div w:id="973412671">
      <w:bodyDiv w:val="1"/>
      <w:marLeft w:val="0"/>
      <w:marRight w:val="0"/>
      <w:marTop w:val="0"/>
      <w:marBottom w:val="0"/>
      <w:divBdr>
        <w:top w:val="none" w:sz="0" w:space="0" w:color="auto"/>
        <w:left w:val="none" w:sz="0" w:space="0" w:color="auto"/>
        <w:bottom w:val="none" w:sz="0" w:space="0" w:color="auto"/>
        <w:right w:val="none" w:sz="0" w:space="0" w:color="auto"/>
      </w:divBdr>
    </w:div>
    <w:div w:id="1155490114">
      <w:bodyDiv w:val="1"/>
      <w:marLeft w:val="0"/>
      <w:marRight w:val="0"/>
      <w:marTop w:val="0"/>
      <w:marBottom w:val="0"/>
      <w:divBdr>
        <w:top w:val="none" w:sz="0" w:space="0" w:color="auto"/>
        <w:left w:val="none" w:sz="0" w:space="0" w:color="auto"/>
        <w:bottom w:val="none" w:sz="0" w:space="0" w:color="auto"/>
        <w:right w:val="none" w:sz="0" w:space="0" w:color="auto"/>
      </w:divBdr>
    </w:div>
    <w:div w:id="1174687596">
      <w:bodyDiv w:val="1"/>
      <w:marLeft w:val="0"/>
      <w:marRight w:val="0"/>
      <w:marTop w:val="0"/>
      <w:marBottom w:val="0"/>
      <w:divBdr>
        <w:top w:val="none" w:sz="0" w:space="0" w:color="auto"/>
        <w:left w:val="none" w:sz="0" w:space="0" w:color="auto"/>
        <w:bottom w:val="none" w:sz="0" w:space="0" w:color="auto"/>
        <w:right w:val="none" w:sz="0" w:space="0" w:color="auto"/>
      </w:divBdr>
      <w:divsChild>
        <w:div w:id="81801833">
          <w:marLeft w:val="0"/>
          <w:marRight w:val="0"/>
          <w:marTop w:val="0"/>
          <w:marBottom w:val="0"/>
          <w:divBdr>
            <w:top w:val="none" w:sz="0" w:space="0" w:color="auto"/>
            <w:left w:val="none" w:sz="0" w:space="0" w:color="auto"/>
            <w:bottom w:val="none" w:sz="0" w:space="0" w:color="auto"/>
            <w:right w:val="none" w:sz="0" w:space="0" w:color="auto"/>
          </w:divBdr>
        </w:div>
        <w:div w:id="122430899">
          <w:marLeft w:val="0"/>
          <w:marRight w:val="0"/>
          <w:marTop w:val="0"/>
          <w:marBottom w:val="0"/>
          <w:divBdr>
            <w:top w:val="none" w:sz="0" w:space="0" w:color="auto"/>
            <w:left w:val="none" w:sz="0" w:space="0" w:color="auto"/>
            <w:bottom w:val="none" w:sz="0" w:space="0" w:color="auto"/>
            <w:right w:val="none" w:sz="0" w:space="0" w:color="auto"/>
          </w:divBdr>
        </w:div>
      </w:divsChild>
    </w:div>
    <w:div w:id="1350763297">
      <w:bodyDiv w:val="1"/>
      <w:marLeft w:val="0"/>
      <w:marRight w:val="0"/>
      <w:marTop w:val="0"/>
      <w:marBottom w:val="0"/>
      <w:divBdr>
        <w:top w:val="none" w:sz="0" w:space="0" w:color="auto"/>
        <w:left w:val="none" w:sz="0" w:space="0" w:color="auto"/>
        <w:bottom w:val="none" w:sz="0" w:space="0" w:color="auto"/>
        <w:right w:val="none" w:sz="0" w:space="0" w:color="auto"/>
      </w:divBdr>
      <w:divsChild>
        <w:div w:id="1343512792">
          <w:marLeft w:val="0"/>
          <w:marRight w:val="0"/>
          <w:marTop w:val="0"/>
          <w:marBottom w:val="0"/>
          <w:divBdr>
            <w:top w:val="none" w:sz="0" w:space="0" w:color="auto"/>
            <w:left w:val="none" w:sz="0" w:space="0" w:color="auto"/>
            <w:bottom w:val="none" w:sz="0" w:space="0" w:color="auto"/>
            <w:right w:val="none" w:sz="0" w:space="0" w:color="auto"/>
          </w:divBdr>
        </w:div>
        <w:div w:id="1737584196">
          <w:marLeft w:val="0"/>
          <w:marRight w:val="0"/>
          <w:marTop w:val="0"/>
          <w:marBottom w:val="0"/>
          <w:divBdr>
            <w:top w:val="none" w:sz="0" w:space="0" w:color="auto"/>
            <w:left w:val="none" w:sz="0" w:space="0" w:color="auto"/>
            <w:bottom w:val="none" w:sz="0" w:space="0" w:color="auto"/>
            <w:right w:val="none" w:sz="0" w:space="0" w:color="auto"/>
          </w:divBdr>
        </w:div>
      </w:divsChild>
    </w:div>
    <w:div w:id="1378121308">
      <w:bodyDiv w:val="1"/>
      <w:marLeft w:val="0"/>
      <w:marRight w:val="0"/>
      <w:marTop w:val="0"/>
      <w:marBottom w:val="0"/>
      <w:divBdr>
        <w:top w:val="none" w:sz="0" w:space="0" w:color="auto"/>
        <w:left w:val="none" w:sz="0" w:space="0" w:color="auto"/>
        <w:bottom w:val="none" w:sz="0" w:space="0" w:color="auto"/>
        <w:right w:val="none" w:sz="0" w:space="0" w:color="auto"/>
      </w:divBdr>
    </w:div>
    <w:div w:id="1387531276">
      <w:bodyDiv w:val="1"/>
      <w:marLeft w:val="0"/>
      <w:marRight w:val="0"/>
      <w:marTop w:val="0"/>
      <w:marBottom w:val="0"/>
      <w:divBdr>
        <w:top w:val="none" w:sz="0" w:space="0" w:color="auto"/>
        <w:left w:val="none" w:sz="0" w:space="0" w:color="auto"/>
        <w:bottom w:val="none" w:sz="0" w:space="0" w:color="auto"/>
        <w:right w:val="none" w:sz="0" w:space="0" w:color="auto"/>
      </w:divBdr>
    </w:div>
    <w:div w:id="1416365091">
      <w:bodyDiv w:val="1"/>
      <w:marLeft w:val="0"/>
      <w:marRight w:val="0"/>
      <w:marTop w:val="0"/>
      <w:marBottom w:val="0"/>
      <w:divBdr>
        <w:top w:val="none" w:sz="0" w:space="0" w:color="auto"/>
        <w:left w:val="none" w:sz="0" w:space="0" w:color="auto"/>
        <w:bottom w:val="none" w:sz="0" w:space="0" w:color="auto"/>
        <w:right w:val="none" w:sz="0" w:space="0" w:color="auto"/>
      </w:divBdr>
    </w:div>
    <w:div w:id="1443109290">
      <w:bodyDiv w:val="1"/>
      <w:marLeft w:val="0"/>
      <w:marRight w:val="0"/>
      <w:marTop w:val="0"/>
      <w:marBottom w:val="0"/>
      <w:divBdr>
        <w:top w:val="none" w:sz="0" w:space="0" w:color="auto"/>
        <w:left w:val="none" w:sz="0" w:space="0" w:color="auto"/>
        <w:bottom w:val="none" w:sz="0" w:space="0" w:color="auto"/>
        <w:right w:val="none" w:sz="0" w:space="0" w:color="auto"/>
      </w:divBdr>
    </w:div>
    <w:div w:id="1501655840">
      <w:bodyDiv w:val="1"/>
      <w:marLeft w:val="0"/>
      <w:marRight w:val="0"/>
      <w:marTop w:val="0"/>
      <w:marBottom w:val="0"/>
      <w:divBdr>
        <w:top w:val="none" w:sz="0" w:space="0" w:color="auto"/>
        <w:left w:val="none" w:sz="0" w:space="0" w:color="auto"/>
        <w:bottom w:val="none" w:sz="0" w:space="0" w:color="auto"/>
        <w:right w:val="none" w:sz="0" w:space="0" w:color="auto"/>
      </w:divBdr>
    </w:div>
    <w:div w:id="1561476764">
      <w:bodyDiv w:val="1"/>
      <w:marLeft w:val="0"/>
      <w:marRight w:val="0"/>
      <w:marTop w:val="0"/>
      <w:marBottom w:val="0"/>
      <w:divBdr>
        <w:top w:val="none" w:sz="0" w:space="0" w:color="auto"/>
        <w:left w:val="none" w:sz="0" w:space="0" w:color="auto"/>
        <w:bottom w:val="none" w:sz="0" w:space="0" w:color="auto"/>
        <w:right w:val="none" w:sz="0" w:space="0" w:color="auto"/>
      </w:divBdr>
    </w:div>
    <w:div w:id="1615018142">
      <w:bodyDiv w:val="1"/>
      <w:marLeft w:val="0"/>
      <w:marRight w:val="0"/>
      <w:marTop w:val="0"/>
      <w:marBottom w:val="0"/>
      <w:divBdr>
        <w:top w:val="none" w:sz="0" w:space="0" w:color="auto"/>
        <w:left w:val="none" w:sz="0" w:space="0" w:color="auto"/>
        <w:bottom w:val="none" w:sz="0" w:space="0" w:color="auto"/>
        <w:right w:val="none" w:sz="0" w:space="0" w:color="auto"/>
      </w:divBdr>
    </w:div>
    <w:div w:id="1861310218">
      <w:bodyDiv w:val="1"/>
      <w:marLeft w:val="0"/>
      <w:marRight w:val="0"/>
      <w:marTop w:val="0"/>
      <w:marBottom w:val="0"/>
      <w:divBdr>
        <w:top w:val="none" w:sz="0" w:space="0" w:color="auto"/>
        <w:left w:val="none" w:sz="0" w:space="0" w:color="auto"/>
        <w:bottom w:val="none" w:sz="0" w:space="0" w:color="auto"/>
        <w:right w:val="none" w:sz="0" w:space="0" w:color="auto"/>
      </w:divBdr>
    </w:div>
    <w:div w:id="1921059751">
      <w:bodyDiv w:val="1"/>
      <w:marLeft w:val="0"/>
      <w:marRight w:val="0"/>
      <w:marTop w:val="0"/>
      <w:marBottom w:val="0"/>
      <w:divBdr>
        <w:top w:val="none" w:sz="0" w:space="0" w:color="auto"/>
        <w:left w:val="none" w:sz="0" w:space="0" w:color="auto"/>
        <w:bottom w:val="none" w:sz="0" w:space="0" w:color="auto"/>
        <w:right w:val="none" w:sz="0" w:space="0" w:color="auto"/>
      </w:divBdr>
    </w:div>
    <w:div w:id="19876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D061-6324-4C6A-99D7-471F956F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1505</Words>
  <Characters>10502</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MoBIL GROUP</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Grigorjeva</dc:creator>
  <cp:lastModifiedBy>user</cp:lastModifiedBy>
  <cp:revision>5</cp:revision>
  <cp:lastPrinted>2021-06-29T11:56:00Z</cp:lastPrinted>
  <dcterms:created xsi:type="dcterms:W3CDTF">2021-06-29T09:12:00Z</dcterms:created>
  <dcterms:modified xsi:type="dcterms:W3CDTF">2021-06-29T12:14:00Z</dcterms:modified>
</cp:coreProperties>
</file>